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7A52C3" w:rsidRDefault="00CC4690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7A52C3" w:rsidRDefault="00CC4690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 ПОСЕЛКА ТЕТКИНО</w:t>
      </w:r>
    </w:p>
    <w:p w:rsidR="007A52C3" w:rsidRDefault="00CC4690">
      <w:pPr>
        <w:spacing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ГЛУШКОВСКОГО РАЙОНА КУРСКОЙ ОБЛАСТИ</w:t>
      </w:r>
    </w:p>
    <w:p w:rsidR="007A52C3" w:rsidRDefault="00CC4690">
      <w:pPr>
        <w:spacing w:before="100" w:beforeAutospacing="1" w:line="240" w:lineRule="auto"/>
        <w:ind w:firstLine="0"/>
        <w:jc w:val="left"/>
        <w:rPr>
          <w:rFonts w:ascii="Arial" w:hAnsi="Arial" w:cs="Arial"/>
          <w:sz w:val="40"/>
          <w:szCs w:val="40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                                       ПОСТАНОВЛЕНИЕ</w:t>
      </w:r>
      <w:r>
        <w:rPr>
          <w:rFonts w:ascii="Arial" w:hAnsi="Arial" w:cs="Arial"/>
          <w:sz w:val="40"/>
          <w:szCs w:val="40"/>
          <w:lang w:eastAsia="ru-RU"/>
        </w:rPr>
        <w:t xml:space="preserve">   </w:t>
      </w:r>
    </w:p>
    <w:p w:rsidR="007A52C3" w:rsidRDefault="00CC4690">
      <w:pPr>
        <w:spacing w:before="100" w:beforeAutospacing="1" w:line="240" w:lineRule="auto"/>
        <w:ind w:firstLine="0"/>
        <w:jc w:val="lef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322729">
        <w:rPr>
          <w:rFonts w:ascii="Arial" w:hAnsi="Arial" w:cs="Arial"/>
          <w:sz w:val="24"/>
          <w:szCs w:val="24"/>
          <w:u w:val="single"/>
          <w:lang w:eastAsia="ru-RU"/>
        </w:rPr>
        <w:t>от  13 июля</w:t>
      </w: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 202</w:t>
      </w:r>
      <w:r w:rsidR="00322729">
        <w:rPr>
          <w:rFonts w:ascii="Arial" w:hAnsi="Arial" w:cs="Arial"/>
          <w:sz w:val="24"/>
          <w:szCs w:val="24"/>
          <w:u w:val="single"/>
          <w:lang w:eastAsia="ru-RU"/>
        </w:rPr>
        <w:t>3 г. № 93</w:t>
      </w:r>
      <w:r>
        <w:rPr>
          <w:rFonts w:ascii="Arial" w:hAnsi="Arial" w:cs="Arial"/>
          <w:sz w:val="24"/>
          <w:szCs w:val="24"/>
          <w:u w:val="single"/>
          <w:lang w:eastAsia="ru-RU"/>
        </w:rPr>
        <w:t xml:space="preserve">         </w:t>
      </w:r>
    </w:p>
    <w:p w:rsidR="007A52C3" w:rsidRDefault="007A52C3">
      <w:pPr>
        <w:spacing w:line="240" w:lineRule="auto"/>
        <w:ind w:firstLine="0"/>
        <w:rPr>
          <w:rFonts w:ascii="Arial" w:hAnsi="Arial" w:cs="Arial"/>
          <w:sz w:val="32"/>
          <w:szCs w:val="32"/>
          <w:lang w:eastAsia="ru-RU"/>
        </w:rPr>
      </w:pPr>
    </w:p>
    <w:p w:rsidR="007A52C3" w:rsidRDefault="007A52C3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7A52C3" w:rsidRDefault="00CC4690">
      <w:pPr>
        <w:spacing w:line="240" w:lineRule="auto"/>
        <w:ind w:firstLine="0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«Об утверждении отчета о реализации</w:t>
      </w:r>
    </w:p>
    <w:p w:rsidR="007A52C3" w:rsidRDefault="00CC4690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муниципальной программы «Развитие культуры муниципального образования «поселок Теткино» Глушковского</w:t>
      </w:r>
      <w:r w:rsidR="00322729">
        <w:rPr>
          <w:rFonts w:ascii="Arial" w:hAnsi="Arial" w:cs="Arial"/>
          <w:sz w:val="28"/>
          <w:szCs w:val="28"/>
          <w:lang w:eastAsia="ru-RU"/>
        </w:rPr>
        <w:t xml:space="preserve"> района Курской области на  2020-2022</w:t>
      </w:r>
      <w:r>
        <w:rPr>
          <w:rFonts w:ascii="Arial" w:hAnsi="Arial" w:cs="Arial"/>
          <w:sz w:val="28"/>
          <w:szCs w:val="28"/>
          <w:lang w:eastAsia="ru-RU"/>
        </w:rPr>
        <w:t>годы»  за 20</w:t>
      </w:r>
      <w:r w:rsidR="00322729">
        <w:rPr>
          <w:rFonts w:ascii="Arial" w:hAnsi="Arial" w:cs="Arial"/>
          <w:sz w:val="28"/>
          <w:szCs w:val="28"/>
          <w:lang w:eastAsia="ru-RU"/>
        </w:rPr>
        <w:t>22</w:t>
      </w:r>
      <w:r>
        <w:rPr>
          <w:rFonts w:ascii="Arial" w:hAnsi="Arial" w:cs="Arial"/>
          <w:sz w:val="28"/>
          <w:szCs w:val="28"/>
          <w:lang w:eastAsia="ru-RU"/>
        </w:rPr>
        <w:t xml:space="preserve"> год</w:t>
      </w:r>
    </w:p>
    <w:p w:rsidR="007A52C3" w:rsidRDefault="007A52C3"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 w:rsidR="007A52C3" w:rsidRDefault="007A52C3"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 w:rsidR="007A52C3" w:rsidRDefault="00CC4690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>
        <w:rPr>
          <w:rFonts w:ascii="Arial" w:hAnsi="Arial" w:cs="Arial"/>
          <w:sz w:val="24"/>
          <w:szCs w:val="24"/>
          <w:lang w:eastAsia="ru-RU"/>
        </w:rPr>
        <w:t xml:space="preserve"> В соответствии с Порядком принятия решения о разработке муниципальных программ органа местного самоуправления «поселок Теткино»  Глушковского района , их формирования, реализации и проведение  оценки эффективности реализации», утвержденным постановлением Администрации поселка Теткино Глушковского района от 14.10.2013г. № 21,  Администрация поселка Теткино Глушковского района ПОСТАНОВЛЯЕТ:</w:t>
      </w:r>
    </w:p>
    <w:p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A52C3" w:rsidRDefault="00CC4690">
      <w:pPr>
        <w:spacing w:line="240" w:lineRule="auto"/>
        <w:ind w:right="-6"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1. Утвердить отчет о реализации муниципальной программы «Развитие культуры муниципального образования «поселок Теткино» Глушковского район</w:t>
      </w:r>
      <w:r w:rsidR="00322729">
        <w:rPr>
          <w:rFonts w:ascii="Arial" w:hAnsi="Arial" w:cs="Arial"/>
          <w:sz w:val="24"/>
          <w:szCs w:val="24"/>
          <w:lang w:eastAsia="ru-RU"/>
        </w:rPr>
        <w:t>а Курской области на период 2020-2022</w:t>
      </w:r>
      <w:r>
        <w:rPr>
          <w:rFonts w:ascii="Arial" w:hAnsi="Arial" w:cs="Arial"/>
          <w:sz w:val="24"/>
          <w:szCs w:val="24"/>
          <w:lang w:eastAsia="ru-RU"/>
        </w:rPr>
        <w:t xml:space="preserve"> годы» за 20</w:t>
      </w:r>
      <w:r w:rsidR="00322729">
        <w:rPr>
          <w:rFonts w:ascii="Arial" w:hAnsi="Arial" w:cs="Arial"/>
          <w:sz w:val="24"/>
          <w:szCs w:val="24"/>
          <w:lang w:eastAsia="ru-RU"/>
        </w:rPr>
        <w:t>22</w:t>
      </w:r>
      <w:r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7A52C3" w:rsidRDefault="007A52C3">
      <w:pPr>
        <w:spacing w:line="240" w:lineRule="auto"/>
        <w:ind w:right="1416" w:firstLine="0"/>
        <w:rPr>
          <w:rFonts w:ascii="Arial" w:hAnsi="Arial" w:cs="Arial"/>
          <w:sz w:val="24"/>
          <w:szCs w:val="24"/>
          <w:lang w:eastAsia="ru-RU"/>
        </w:rPr>
      </w:pPr>
    </w:p>
    <w:p w:rsidR="007A52C3" w:rsidRDefault="00CC4690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2. Настоящее постановление вступает в силу со дня его подписания и </w:t>
      </w:r>
      <w:r>
        <w:rPr>
          <w:rFonts w:ascii="Arial" w:hAnsi="Arial" w:cs="Arial"/>
          <w:bCs/>
          <w:sz w:val="24"/>
          <w:szCs w:val="24"/>
          <w:lang w:eastAsia="ru-RU"/>
        </w:rPr>
        <w:t>подлежит обнародованию на о</w:t>
      </w:r>
      <w:r>
        <w:rPr>
          <w:rFonts w:ascii="Arial" w:hAnsi="Arial" w:cs="Arial"/>
          <w:sz w:val="24"/>
          <w:szCs w:val="24"/>
          <w:lang w:eastAsia="ru-RU"/>
        </w:rPr>
        <w:t>фициальном сайте Администрации поселка Теткино Глушковского района  в сети «Интернет»</w:t>
      </w:r>
      <w:r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7A52C3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7A52C3" w:rsidRDefault="00CC4690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7A52C3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7A52C3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7A52C3" w:rsidRDefault="007A52C3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</w:p>
    <w:p w:rsidR="007A52C3" w:rsidRDefault="00322729">
      <w:pPr>
        <w:spacing w:line="240" w:lineRule="auto"/>
        <w:ind w:firstLine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Глава </w:t>
      </w:r>
      <w:r w:rsidR="00CC4690">
        <w:rPr>
          <w:rFonts w:ascii="Arial" w:hAnsi="Arial" w:cs="Arial"/>
          <w:sz w:val="24"/>
          <w:szCs w:val="24"/>
          <w:lang w:eastAsia="ru-RU"/>
        </w:rPr>
        <w:t>поселка Теткино</w:t>
      </w:r>
    </w:p>
    <w:p w:rsidR="007A52C3" w:rsidRPr="00322729" w:rsidRDefault="00CC4690">
      <w:pPr>
        <w:spacing w:line="240" w:lineRule="auto"/>
        <w:ind w:firstLine="0"/>
        <w:rPr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Глушковского района   </w:t>
      </w:r>
      <w:r w:rsidR="00322729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322729">
        <w:rPr>
          <w:rFonts w:ascii="Arial" w:hAnsi="Arial" w:cs="Arial"/>
          <w:sz w:val="24"/>
          <w:szCs w:val="24"/>
          <w:lang w:eastAsia="ru-RU"/>
        </w:rPr>
        <w:t xml:space="preserve">                             С.В.Призенко</w:t>
      </w: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7A52C3">
      <w:pPr>
        <w:shd w:val="clear" w:color="auto" w:fill="FFFFFF"/>
        <w:spacing w:line="240" w:lineRule="exact"/>
        <w:ind w:left="5954" w:firstLine="0"/>
        <w:jc w:val="right"/>
        <w:rPr>
          <w:color w:val="000000"/>
          <w:spacing w:val="-2"/>
          <w:sz w:val="22"/>
          <w:szCs w:val="22"/>
          <w:lang w:eastAsia="ru-RU"/>
        </w:rPr>
      </w:pPr>
    </w:p>
    <w:p w:rsidR="007A52C3" w:rsidRDefault="00CC4690">
      <w:pPr>
        <w:shd w:val="clear" w:color="auto" w:fill="FFFFFF"/>
        <w:spacing w:line="240" w:lineRule="exact"/>
        <w:ind w:left="5954" w:right="423" w:firstLine="0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Утвержден</w:t>
      </w:r>
    </w:p>
    <w:p w:rsidR="007A52C3" w:rsidRDefault="00CC4690">
      <w:pPr>
        <w:shd w:val="clear" w:color="auto" w:fill="FFFFFF"/>
        <w:spacing w:line="240" w:lineRule="exact"/>
        <w:ind w:left="5954" w:firstLine="0"/>
        <w:jc w:val="righ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постановлением   Администрации</w:t>
      </w:r>
    </w:p>
    <w:p w:rsidR="007A52C3" w:rsidRDefault="00CC4690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                                                                         поселка Теткино Глушковского района</w:t>
      </w:r>
    </w:p>
    <w:p w:rsidR="007A52C3" w:rsidRDefault="00CC4690">
      <w:pPr>
        <w:shd w:val="clear" w:color="auto" w:fill="FFFFFF"/>
        <w:spacing w:line="240" w:lineRule="exact"/>
        <w:ind w:left="5954" w:firstLine="0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от  </w:t>
      </w:r>
      <w:r w:rsidR="00322729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13 июля </w:t>
      </w: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202</w:t>
      </w:r>
      <w:r w:rsidR="00322729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3</w:t>
      </w: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г. №  </w:t>
      </w:r>
      <w:r w:rsidR="00322729"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>93</w:t>
      </w:r>
      <w:r>
        <w:rPr>
          <w:rFonts w:ascii="Arial" w:hAnsi="Arial" w:cs="Arial"/>
          <w:color w:val="000000"/>
          <w:spacing w:val="-2"/>
          <w:sz w:val="22"/>
          <w:szCs w:val="22"/>
          <w:lang w:eastAsia="ru-RU"/>
        </w:rPr>
        <w:t xml:space="preserve"> </w:t>
      </w:r>
    </w:p>
    <w:p w:rsidR="007A52C3" w:rsidRDefault="007A52C3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</w:p>
    <w:p w:rsidR="007A52C3" w:rsidRDefault="00CC469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7A52C3" w:rsidRDefault="00CC4690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Годовой отчет</w:t>
      </w:r>
    </w:p>
    <w:p w:rsidR="007A52C3" w:rsidRDefault="00CC469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ходе реализации Муниципальной программы </w:t>
      </w:r>
    </w:p>
    <w:p w:rsidR="007A52C3" w:rsidRDefault="00CC469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 Развитие культуры  муниципального образования «поселок Теткино» Глушковского района</w:t>
      </w:r>
      <w:r w:rsidR="00322729">
        <w:rPr>
          <w:rFonts w:ascii="Arial" w:hAnsi="Arial" w:cs="Arial"/>
          <w:b/>
          <w:sz w:val="24"/>
          <w:szCs w:val="24"/>
        </w:rPr>
        <w:t xml:space="preserve">  Курской области на период 2020-2022</w:t>
      </w:r>
      <w:r>
        <w:rPr>
          <w:rFonts w:ascii="Arial" w:hAnsi="Arial" w:cs="Arial"/>
          <w:b/>
          <w:sz w:val="24"/>
          <w:szCs w:val="24"/>
        </w:rPr>
        <w:t xml:space="preserve"> годы»</w:t>
      </w:r>
    </w:p>
    <w:p w:rsidR="007A52C3" w:rsidRDefault="00CC469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</w:t>
      </w:r>
      <w:r w:rsidR="00322729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год</w:t>
      </w:r>
    </w:p>
    <w:p w:rsidR="007A52C3" w:rsidRDefault="007A52C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A52C3" w:rsidRDefault="007A52C3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tbl>
      <w:tblPr>
        <w:tblW w:w="10103" w:type="dxa"/>
        <w:tblInd w:w="-1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"/>
        <w:gridCol w:w="1701"/>
        <w:gridCol w:w="1054"/>
        <w:gridCol w:w="850"/>
        <w:gridCol w:w="1276"/>
        <w:gridCol w:w="1204"/>
        <w:gridCol w:w="1134"/>
        <w:gridCol w:w="1166"/>
        <w:gridCol w:w="1254"/>
      </w:tblGrid>
      <w:tr w:rsidR="007A52C3">
        <w:trPr>
          <w:trHeight w:val="1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 (соисполнитель, участник)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Финансирование (тыс.руб.)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выполнении (причины невыполнения)</w:t>
            </w:r>
          </w:p>
        </w:tc>
      </w:tr>
      <w:tr w:rsidR="007A52C3">
        <w:trPr>
          <w:trHeight w:val="93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7" w:right="-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C3">
        <w:trPr>
          <w:trHeight w:val="126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культуры муниципального образования «поселок Теткино» Глушковского района Курской области на период 2018-2020 годы "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(цель – обеспечение единого культурного пространства для представителей разных социальных групп в целях получения доступа к культурным ценностям;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-повышение роли культуры в воспитании, просвещения и в обеспечении досуга жителей)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2272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2272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«Дворец культуры поселка Тёткино Глушковского района»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поселковая библиотека»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3227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6760,145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3227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9413,63199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52C3" w:rsidRDefault="007A52C3" w:rsidP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исполнена на 93,23</w:t>
            </w:r>
          </w:p>
          <w:p w:rsidR="007A52C3" w:rsidRDefault="00CC469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%.</w:t>
            </w:r>
          </w:p>
        </w:tc>
      </w:tr>
      <w:tr w:rsidR="007A52C3">
        <w:trPr>
          <w:trHeight w:val="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Подпрограмма «Искусство"</w:t>
            </w:r>
          </w:p>
          <w:p w:rsidR="007A52C3" w:rsidRDefault="00CC469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задачи подпрограммы: создание   условий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поддержки молодых дарований</w:t>
            </w:r>
          </w:p>
          <w:p w:rsidR="007A52C3" w:rsidRDefault="00CC4690">
            <w:pPr>
              <w:ind w:firstLine="67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направленных  на сохранение традиционной народной культуры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01.01.</w:t>
            </w:r>
          </w:p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МКУК «Теткинская модельная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поселковая библиотека»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5435,145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8157,93841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52C3" w:rsidRDefault="007A52C3" w:rsidP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</w:t>
            </w:r>
            <w:r w:rsidR="001A14DE">
              <w:rPr>
                <w:rFonts w:ascii="Arial" w:hAnsi="Arial" w:cs="Arial"/>
              </w:rPr>
              <w:t xml:space="preserve"> программа исполнена на    92,66</w:t>
            </w:r>
            <w:r>
              <w:rPr>
                <w:rFonts w:ascii="Arial" w:hAnsi="Arial" w:cs="Arial"/>
              </w:rPr>
              <w:t xml:space="preserve"> %.</w:t>
            </w:r>
          </w:p>
        </w:tc>
      </w:tr>
      <w:tr w:rsidR="007A52C3">
        <w:trPr>
          <w:trHeight w:val="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Подпрограмма «Наследие"</w:t>
            </w:r>
          </w:p>
          <w:p w:rsidR="007A52C3" w:rsidRDefault="00CC469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подпрограммы: создание   условий   поддержки молодых дарований</w:t>
            </w:r>
          </w:p>
          <w:p w:rsidR="007A52C3" w:rsidRDefault="00CC4690">
            <w:pPr>
              <w:ind w:firstLine="67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направленных  на сохранение традиционной народной культуры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</w:t>
            </w:r>
          </w:p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</w:p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поселка Теткино 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поселковая библиотека»</w:t>
            </w: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«Теткинская модельная детская библиотека»</w:t>
            </w: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1255,69358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Администрации поселка Теткино</w:t>
            </w: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3" w:rsidRDefault="00CC4690">
            <w:pPr>
              <w:pStyle w:val="ConsPlusNonforma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исполнена на  96,21</w:t>
            </w:r>
          </w:p>
          <w:p w:rsidR="007A52C3" w:rsidRDefault="00CC4690">
            <w:pPr>
              <w:pStyle w:val="ConsPlusNonformat"/>
              <w:ind w:firstLineChars="350" w:firstLine="7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%.</w:t>
            </w:r>
          </w:p>
        </w:tc>
      </w:tr>
    </w:tbl>
    <w:p w:rsidR="007A52C3" w:rsidRDefault="007A52C3">
      <w:pPr>
        <w:pStyle w:val="a5"/>
        <w:ind w:firstLine="0"/>
        <w:rPr>
          <w:rFonts w:ascii="Arial" w:hAnsi="Arial" w:cs="Arial"/>
          <w:sz w:val="22"/>
          <w:szCs w:val="22"/>
        </w:rPr>
      </w:pPr>
      <w:bookmarkStart w:id="0" w:name="Par932"/>
      <w:bookmarkEnd w:id="0"/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7A52C3">
      <w:pPr>
        <w:pStyle w:val="a5"/>
        <w:jc w:val="center"/>
        <w:rPr>
          <w:rFonts w:ascii="Arial" w:hAnsi="Arial" w:cs="Arial"/>
          <w:sz w:val="22"/>
          <w:szCs w:val="22"/>
        </w:rPr>
      </w:pPr>
    </w:p>
    <w:p w:rsidR="007A52C3" w:rsidRDefault="00CC469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об использовании бюджетных ассигнований местного бюджета на реализацию</w:t>
      </w:r>
    </w:p>
    <w:p w:rsidR="007A52C3" w:rsidRDefault="00CC469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7A52C3" w:rsidRDefault="007A52C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A52C3" w:rsidRDefault="00CC469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 Развитие культуры муниципального образования «поселок Теткино» Глушковского район</w:t>
      </w:r>
      <w:r w:rsidR="001A14DE">
        <w:rPr>
          <w:rFonts w:ascii="Arial" w:hAnsi="Arial" w:cs="Arial"/>
          <w:b/>
          <w:sz w:val="24"/>
          <w:szCs w:val="24"/>
        </w:rPr>
        <w:t>а Курской области на период 2020-2022</w:t>
      </w:r>
      <w:r>
        <w:rPr>
          <w:rFonts w:ascii="Arial" w:hAnsi="Arial" w:cs="Arial"/>
          <w:b/>
          <w:sz w:val="24"/>
          <w:szCs w:val="24"/>
        </w:rPr>
        <w:t xml:space="preserve"> годы»</w:t>
      </w:r>
    </w:p>
    <w:p w:rsidR="007A52C3" w:rsidRDefault="001A14D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2022</w:t>
      </w:r>
      <w:r w:rsidR="00CC4690">
        <w:rPr>
          <w:rFonts w:ascii="Arial" w:hAnsi="Arial" w:cs="Arial"/>
          <w:b/>
          <w:sz w:val="24"/>
          <w:szCs w:val="24"/>
        </w:rPr>
        <w:t xml:space="preserve"> год</w:t>
      </w:r>
    </w:p>
    <w:p w:rsidR="007A52C3" w:rsidRDefault="007A52C3">
      <w:pPr>
        <w:pStyle w:val="a5"/>
        <w:ind w:firstLine="0"/>
        <w:rPr>
          <w:rFonts w:ascii="Arial" w:hAnsi="Arial" w:cs="Arial"/>
          <w:sz w:val="22"/>
          <w:szCs w:val="22"/>
        </w:rPr>
      </w:pPr>
    </w:p>
    <w:tbl>
      <w:tblPr>
        <w:tblW w:w="103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134"/>
        <w:gridCol w:w="875"/>
        <w:gridCol w:w="708"/>
        <w:gridCol w:w="773"/>
        <w:gridCol w:w="738"/>
        <w:gridCol w:w="8"/>
        <w:gridCol w:w="1202"/>
        <w:gridCol w:w="1172"/>
        <w:gridCol w:w="1210"/>
      </w:tblGrid>
      <w:tr w:rsidR="007A52C3">
        <w:trPr>
          <w:trHeight w:val="360"/>
          <w:tblHeader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Статус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Ответственный исполнитель, соисполнители, участники    </w:t>
            </w:r>
          </w:p>
        </w:tc>
        <w:tc>
          <w:tcPr>
            <w:tcW w:w="31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 (тыс. рублей), годы         </w:t>
            </w:r>
          </w:p>
        </w:tc>
      </w:tr>
      <w:tr w:rsidR="007A52C3">
        <w:trPr>
          <w:trHeight w:val="1590"/>
          <w:tblHeader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ЦСР 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сводная бюджетная роспись на 1 января 20</w:t>
            </w:r>
            <w:r w:rsidR="001A14DE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сводная бюджетная роспись на 31 декабря 20</w:t>
            </w:r>
            <w:r w:rsidR="001A14DE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7A52C3">
        <w:trPr>
          <w:trHeight w:val="176"/>
          <w:tblHeader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7A52C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  <w:p w:rsidR="007A52C3" w:rsidRDefault="00CC4690">
            <w:pPr>
              <w:spacing w:line="240" w:lineRule="auto"/>
              <w:ind w:right="-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right="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Развитие культуры муниципального образования «поселок Теткино» Глушковского района  </w:t>
            </w:r>
          </w:p>
          <w:p w:rsidR="007A52C3" w:rsidRDefault="00CC4690">
            <w:pPr>
              <w:spacing w:line="240" w:lineRule="auto"/>
              <w:ind w:right="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6760,145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9453,26651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9413,63199</w:t>
            </w:r>
          </w:p>
        </w:tc>
      </w:tr>
      <w:tr w:rsidR="007A52C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"Искусство"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  <w:p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right="-7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5435,145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8197,57293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8157,93841</w:t>
            </w:r>
          </w:p>
        </w:tc>
      </w:tr>
      <w:tr w:rsidR="007A52C3">
        <w:trPr>
          <w:trHeight w:val="53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C3" w:rsidRDefault="00CC4690">
            <w:pPr>
              <w:ind w:hanging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3944,704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4120,904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1A14D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4110,33141</w:t>
            </w:r>
          </w:p>
        </w:tc>
      </w:tr>
      <w:tr w:rsidR="007A52C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1419,1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40003,32793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3975,45262</w:t>
            </w:r>
          </w:p>
        </w:tc>
      </w:tr>
      <w:tr w:rsidR="007A52C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Pr="005C7A27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71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,341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73,341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72,15438</w:t>
            </w:r>
          </w:p>
        </w:tc>
      </w:tr>
      <w:tr w:rsidR="007A52C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"Наследие"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поселка Теткино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ind w:right="-7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1325,0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1255,69358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1255,69358</w:t>
            </w:r>
          </w:p>
        </w:tc>
      </w:tr>
      <w:tr w:rsidR="007A52C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2C3" w:rsidRDefault="00CC4690">
            <w:pPr>
              <w:ind w:hanging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1300,0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1300,0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1209,54665</w:t>
            </w:r>
          </w:p>
        </w:tc>
      </w:tr>
      <w:tr w:rsidR="007A52C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25,0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45,83368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45,83368</w:t>
            </w:r>
          </w:p>
        </w:tc>
      </w:tr>
      <w:tr w:rsidR="007A52C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7A52C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00801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CC46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2,0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2C3" w:rsidRDefault="005C7A2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0,31325</w:t>
            </w:r>
          </w:p>
        </w:tc>
      </w:tr>
    </w:tbl>
    <w:p w:rsidR="007A52C3" w:rsidRDefault="007A52C3">
      <w:pPr>
        <w:ind w:firstLine="0"/>
        <w:rPr>
          <w:rFonts w:ascii="Arial" w:hAnsi="Arial" w:cs="Arial"/>
          <w:b/>
          <w:sz w:val="20"/>
          <w:szCs w:val="20"/>
        </w:rPr>
      </w:pPr>
    </w:p>
    <w:p w:rsidR="007A52C3" w:rsidRDefault="007A52C3">
      <w:pPr>
        <w:ind w:firstLine="0"/>
        <w:rPr>
          <w:rFonts w:ascii="Arial" w:hAnsi="Arial" w:cs="Arial"/>
          <w:b/>
          <w:sz w:val="22"/>
          <w:szCs w:val="22"/>
        </w:rPr>
      </w:pPr>
    </w:p>
    <w:p w:rsidR="007A52C3" w:rsidRDefault="007A52C3">
      <w:pPr>
        <w:ind w:firstLine="0"/>
        <w:rPr>
          <w:rFonts w:ascii="Arial" w:hAnsi="Arial" w:cs="Arial"/>
          <w:b/>
          <w:sz w:val="22"/>
          <w:szCs w:val="22"/>
        </w:rPr>
      </w:pPr>
    </w:p>
    <w:p w:rsidR="007A52C3" w:rsidRDefault="007A52C3">
      <w:pPr>
        <w:ind w:firstLine="0"/>
        <w:rPr>
          <w:rFonts w:ascii="Arial" w:hAnsi="Arial" w:cs="Arial"/>
          <w:b/>
          <w:sz w:val="24"/>
          <w:szCs w:val="24"/>
        </w:rPr>
      </w:pPr>
    </w:p>
    <w:p w:rsidR="007A52C3" w:rsidRDefault="00CC46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</w:t>
      </w:r>
    </w:p>
    <w:p w:rsidR="007A52C3" w:rsidRDefault="00CC4690">
      <w:pPr>
        <w:widowControl w:val="0"/>
        <w:autoSpaceDE w:val="0"/>
        <w:autoSpaceDN w:val="0"/>
        <w:adjustRightInd w:val="0"/>
        <w:spacing w:line="240" w:lineRule="auto"/>
        <w:ind w:left="1134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достижении значений показателей (индикаторов)</w:t>
      </w:r>
    </w:p>
    <w:p w:rsidR="007A52C3" w:rsidRDefault="00CC46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Муниципальной программы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«Развитие культуры муниципального образования «поселок Теткино» Глушковского района</w:t>
      </w:r>
    </w:p>
    <w:p w:rsidR="007A52C3" w:rsidRDefault="005C7A2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Курской области на период 2020-2022 годы  за 2022 </w:t>
      </w:r>
      <w:r w:rsidR="00CC4690">
        <w:rPr>
          <w:rFonts w:ascii="Arial" w:hAnsi="Arial" w:cs="Arial"/>
          <w:b/>
          <w:sz w:val="24"/>
          <w:szCs w:val="24"/>
        </w:rPr>
        <w:t>год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025"/>
        <w:gridCol w:w="709"/>
        <w:gridCol w:w="1745"/>
        <w:gridCol w:w="1364"/>
        <w:gridCol w:w="1364"/>
        <w:gridCol w:w="2048"/>
        <w:gridCol w:w="15"/>
      </w:tblGrid>
      <w:tr w:rsidR="007A52C3">
        <w:trPr>
          <w:gridAfter w:val="1"/>
          <w:wAfter w:w="15" w:type="dxa"/>
          <w:tblHeader/>
        </w:trPr>
        <w:tc>
          <w:tcPr>
            <w:tcW w:w="635" w:type="dxa"/>
            <w:vMerge w:val="restart"/>
          </w:tcPr>
          <w:p w:rsidR="007A52C3" w:rsidRDefault="00CC469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A52C3" w:rsidRDefault="00CC469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П№п/п</w:t>
            </w:r>
          </w:p>
        </w:tc>
        <w:tc>
          <w:tcPr>
            <w:tcW w:w="2025" w:type="dxa"/>
            <w:vMerge w:val="restart"/>
          </w:tcPr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Показатель</w:t>
            </w:r>
          </w:p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(индикатор)</w:t>
            </w:r>
          </w:p>
          <w:p w:rsidR="007A52C3" w:rsidRDefault="00CC469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(наименование)</w:t>
            </w:r>
          </w:p>
        </w:tc>
        <w:tc>
          <w:tcPr>
            <w:tcW w:w="709" w:type="dxa"/>
            <w:vMerge w:val="restart"/>
          </w:tcPr>
          <w:p w:rsidR="007A52C3" w:rsidRDefault="00CC469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Ед.измере-ния</w:t>
            </w:r>
          </w:p>
        </w:tc>
        <w:tc>
          <w:tcPr>
            <w:tcW w:w="4473" w:type="dxa"/>
            <w:gridSpan w:val="3"/>
          </w:tcPr>
          <w:p w:rsidR="007A52C3" w:rsidRDefault="00CC469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Значение показателей</w:t>
            </w:r>
          </w:p>
          <w:p w:rsidR="007A52C3" w:rsidRDefault="00CC469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(индикаторов) муниципальной программы, подпрограммы муниципальной программы</w:t>
            </w:r>
          </w:p>
        </w:tc>
        <w:tc>
          <w:tcPr>
            <w:tcW w:w="2048" w:type="dxa"/>
            <w:vMerge w:val="restart"/>
          </w:tcPr>
          <w:p w:rsidR="007A52C3" w:rsidRDefault="00CC4690">
            <w:pPr>
              <w:spacing w:line="240" w:lineRule="auto"/>
              <w:ind w:firstLine="10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Обоснование отклонений значений показателя  (индикатора) на конец отчетного года (при наличии)</w:t>
            </w:r>
          </w:p>
        </w:tc>
      </w:tr>
      <w:tr w:rsidR="007A52C3">
        <w:trPr>
          <w:gridAfter w:val="1"/>
          <w:wAfter w:w="15" w:type="dxa"/>
          <w:tblHeader/>
        </w:trPr>
        <w:tc>
          <w:tcPr>
            <w:tcW w:w="635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</w:tcPr>
          <w:p w:rsidR="007A52C3" w:rsidRDefault="00CC4690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предшествующий</w:t>
            </w:r>
          </w:p>
          <w:p w:rsidR="007A52C3" w:rsidRDefault="005C7A27">
            <w:pPr>
              <w:spacing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CC4690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728" w:type="dxa"/>
            <w:gridSpan w:val="2"/>
          </w:tcPr>
          <w:p w:rsidR="007A52C3" w:rsidRDefault="005C7A2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отчетный  2022</w:t>
            </w:r>
            <w:r w:rsidR="00CC4690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48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C3">
        <w:trPr>
          <w:gridAfter w:val="1"/>
          <w:wAfter w:w="15" w:type="dxa"/>
          <w:tblHeader/>
        </w:trPr>
        <w:tc>
          <w:tcPr>
            <w:tcW w:w="635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4" w:type="dxa"/>
          </w:tcPr>
          <w:p w:rsidR="007A52C3" w:rsidRDefault="00CC469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</w:t>
            </w:r>
          </w:p>
        </w:tc>
        <w:tc>
          <w:tcPr>
            <w:tcW w:w="1364" w:type="dxa"/>
          </w:tcPr>
          <w:p w:rsidR="007A52C3" w:rsidRDefault="00CC469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</w:tc>
        <w:tc>
          <w:tcPr>
            <w:tcW w:w="2048" w:type="dxa"/>
            <w:vMerge/>
            <w:vAlign w:val="center"/>
          </w:tcPr>
          <w:p w:rsidR="007A52C3" w:rsidRDefault="007A52C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C3">
        <w:trPr>
          <w:gridAfter w:val="1"/>
          <w:wAfter w:w="15" w:type="dxa"/>
          <w:trHeight w:val="252"/>
          <w:tblHeader/>
        </w:trPr>
        <w:tc>
          <w:tcPr>
            <w:tcW w:w="635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45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2048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</w:tr>
      <w:tr w:rsidR="007A52C3">
        <w:tc>
          <w:tcPr>
            <w:tcW w:w="9905" w:type="dxa"/>
            <w:gridSpan w:val="8"/>
          </w:tcPr>
          <w:p w:rsidR="007A52C3" w:rsidRDefault="007A5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C3">
        <w:trPr>
          <w:gridAfter w:val="1"/>
          <w:wAfter w:w="15" w:type="dxa"/>
        </w:trPr>
        <w:tc>
          <w:tcPr>
            <w:tcW w:w="635" w:type="dxa"/>
          </w:tcPr>
          <w:p w:rsidR="007A52C3" w:rsidRDefault="00CC4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:rsidR="007A52C3" w:rsidRDefault="00CC4690">
            <w:pPr>
              <w:spacing w:line="240" w:lineRule="auto"/>
              <w:ind w:firstLine="8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число зрителей на платных культурно- досуговых мероприятиях (на 1000 человек</w:t>
            </w:r>
          </w:p>
        </w:tc>
        <w:tc>
          <w:tcPr>
            <w:tcW w:w="709" w:type="dxa"/>
            <w:vAlign w:val="center"/>
          </w:tcPr>
          <w:p w:rsidR="007A52C3" w:rsidRDefault="00CC469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45" w:type="dxa"/>
            <w:vAlign w:val="center"/>
          </w:tcPr>
          <w:p w:rsidR="007A52C3" w:rsidRDefault="00CC46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4" w:type="dxa"/>
            <w:vAlign w:val="center"/>
          </w:tcPr>
          <w:p w:rsidR="007A52C3" w:rsidRDefault="00CC46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364" w:type="dxa"/>
            <w:vAlign w:val="center"/>
          </w:tcPr>
          <w:p w:rsidR="007A52C3" w:rsidRDefault="00CC46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2048" w:type="dxa"/>
            <w:vAlign w:val="center"/>
          </w:tcPr>
          <w:p w:rsidR="007A52C3" w:rsidRDefault="007A52C3">
            <w:pPr>
              <w:spacing w:line="240" w:lineRule="auto"/>
              <w:jc w:val="left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  <w:tr w:rsidR="007A52C3">
        <w:tc>
          <w:tcPr>
            <w:tcW w:w="9905" w:type="dxa"/>
            <w:gridSpan w:val="8"/>
            <w:vAlign w:val="center"/>
          </w:tcPr>
          <w:p w:rsidR="007A52C3" w:rsidRDefault="007A52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C3">
        <w:trPr>
          <w:gridAfter w:val="1"/>
          <w:wAfter w:w="15" w:type="dxa"/>
          <w:trHeight w:val="1755"/>
        </w:trPr>
        <w:tc>
          <w:tcPr>
            <w:tcW w:w="635" w:type="dxa"/>
          </w:tcPr>
          <w:p w:rsidR="007A52C3" w:rsidRDefault="007A52C3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7A52C3" w:rsidRDefault="00CC4690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Среднее число участников клубных формирований в расчете на 1000 человек</w:t>
            </w:r>
          </w:p>
        </w:tc>
        <w:tc>
          <w:tcPr>
            <w:tcW w:w="709" w:type="dxa"/>
            <w:vAlign w:val="center"/>
          </w:tcPr>
          <w:p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52C3" w:rsidRDefault="00CC4690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745" w:type="dxa"/>
            <w:vAlign w:val="center"/>
          </w:tcPr>
          <w:p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52C3" w:rsidRDefault="00CC469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  <w:p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7A52C3" w:rsidRDefault="00CC4690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4" w:type="dxa"/>
            <w:vAlign w:val="center"/>
          </w:tcPr>
          <w:p w:rsidR="007A52C3" w:rsidRDefault="00CC4690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48" w:type="dxa"/>
            <w:vAlign w:val="center"/>
          </w:tcPr>
          <w:p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52C3">
        <w:trPr>
          <w:gridAfter w:val="1"/>
          <w:wAfter w:w="15" w:type="dxa"/>
        </w:trPr>
        <w:tc>
          <w:tcPr>
            <w:tcW w:w="635" w:type="dxa"/>
          </w:tcPr>
          <w:p w:rsidR="007A52C3" w:rsidRDefault="007A52C3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7A52C3" w:rsidRDefault="00CC4690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:rsidR="007A52C3" w:rsidRDefault="007A52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Удельный вес населения, участвующего в клубных формированиях в расчете на 1000 человек</w:t>
            </w:r>
          </w:p>
        </w:tc>
        <w:tc>
          <w:tcPr>
            <w:tcW w:w="709" w:type="dxa"/>
            <w:vAlign w:val="center"/>
          </w:tcPr>
          <w:p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52C3" w:rsidRDefault="00CC4690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vAlign w:val="center"/>
          </w:tcPr>
          <w:p w:rsidR="007A52C3" w:rsidRDefault="00CC469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  <w:p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7A52C3" w:rsidRDefault="00CC469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  <w:p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7A52C3" w:rsidRDefault="00CC4690">
            <w:pPr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85</w:t>
            </w:r>
          </w:p>
          <w:p w:rsidR="007A52C3" w:rsidRDefault="007A52C3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7A52C3" w:rsidRDefault="007A52C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52C3">
        <w:trPr>
          <w:gridAfter w:val="1"/>
          <w:wAfter w:w="15" w:type="dxa"/>
        </w:trPr>
        <w:tc>
          <w:tcPr>
            <w:tcW w:w="635" w:type="dxa"/>
          </w:tcPr>
          <w:p w:rsidR="007A52C3" w:rsidRDefault="007A52C3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:rsidR="007A52C3" w:rsidRDefault="00CC4690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color w:val="800080"/>
                <w:sz w:val="20"/>
                <w:szCs w:val="20"/>
              </w:rPr>
              <w:t>4</w:t>
            </w:r>
          </w:p>
        </w:tc>
        <w:tc>
          <w:tcPr>
            <w:tcW w:w="2025" w:type="dxa"/>
            <w:vAlign w:val="center"/>
          </w:tcPr>
          <w:p w:rsidR="007A52C3" w:rsidRDefault="00CC4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709" w:type="dxa"/>
            <w:vAlign w:val="center"/>
          </w:tcPr>
          <w:p w:rsidR="007A52C3" w:rsidRDefault="00CC4690">
            <w:pPr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5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4" w:type="dxa"/>
            <w:vAlign w:val="center"/>
          </w:tcPr>
          <w:p w:rsidR="007A52C3" w:rsidRDefault="00CC46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 w:rsidR="007A52C3" w:rsidRDefault="007A52C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52C3">
        <w:tc>
          <w:tcPr>
            <w:tcW w:w="9905" w:type="dxa"/>
            <w:gridSpan w:val="8"/>
            <w:vAlign w:val="center"/>
          </w:tcPr>
          <w:p w:rsidR="007A52C3" w:rsidRDefault="007A52C3">
            <w:pPr>
              <w:jc w:val="center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</w:tr>
    </w:tbl>
    <w:p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  <w:bookmarkStart w:id="1" w:name="_GoBack"/>
      <w:bookmarkEnd w:id="1"/>
    </w:p>
    <w:p w:rsidR="007A52C3" w:rsidRDefault="00CC4690">
      <w:pPr>
        <w:spacing w:line="240" w:lineRule="auto"/>
        <w:ind w:firstLine="0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Вывод: Эффективность использования средств местного бюджета – высокая.</w:t>
      </w:r>
    </w:p>
    <w:p w:rsidR="007A52C3" w:rsidRDefault="007A52C3">
      <w:pPr>
        <w:widowControl w:val="0"/>
        <w:autoSpaceDE w:val="0"/>
        <w:autoSpaceDN w:val="0"/>
        <w:adjustRightInd w:val="0"/>
        <w:spacing w:line="240" w:lineRule="auto"/>
        <w:ind w:firstLine="0"/>
        <w:outlineLvl w:val="2"/>
        <w:rPr>
          <w:rFonts w:ascii="Arial" w:hAnsi="Arial" w:cs="Arial"/>
          <w:sz w:val="22"/>
          <w:szCs w:val="22"/>
        </w:rPr>
      </w:pPr>
    </w:p>
    <w:p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A52C3" w:rsidRDefault="007A52C3">
      <w:pPr>
        <w:spacing w:line="240" w:lineRule="auto"/>
        <w:ind w:firstLine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A52C3" w:rsidRDefault="007A52C3">
      <w:pPr>
        <w:spacing w:line="240" w:lineRule="auto"/>
        <w:ind w:firstLine="0"/>
        <w:rPr>
          <w:rFonts w:ascii="Arial" w:hAnsi="Arial" w:cs="Arial"/>
          <w:sz w:val="22"/>
          <w:szCs w:val="22"/>
          <w:lang w:eastAsia="ru-RU"/>
        </w:rPr>
      </w:pPr>
    </w:p>
    <w:sectPr w:rsidR="007A52C3">
      <w:pgSz w:w="11906" w:h="16838"/>
      <w:pgMar w:top="426" w:right="99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9E" w:rsidRDefault="00EF1A9E">
      <w:pPr>
        <w:spacing w:line="240" w:lineRule="auto"/>
      </w:pPr>
      <w:r>
        <w:separator/>
      </w:r>
    </w:p>
  </w:endnote>
  <w:endnote w:type="continuationSeparator" w:id="0">
    <w:p w:rsidR="00EF1A9E" w:rsidRDefault="00EF1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9E" w:rsidRDefault="00EF1A9E">
      <w:r>
        <w:separator/>
      </w:r>
    </w:p>
  </w:footnote>
  <w:footnote w:type="continuationSeparator" w:id="0">
    <w:p w:rsidR="00EF1A9E" w:rsidRDefault="00EF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76"/>
    <w:rsid w:val="001A14DE"/>
    <w:rsid w:val="001F34BE"/>
    <w:rsid w:val="00206B12"/>
    <w:rsid w:val="00253678"/>
    <w:rsid w:val="00322729"/>
    <w:rsid w:val="00376776"/>
    <w:rsid w:val="004113F3"/>
    <w:rsid w:val="0054562E"/>
    <w:rsid w:val="005C7A27"/>
    <w:rsid w:val="006D4236"/>
    <w:rsid w:val="007A52C3"/>
    <w:rsid w:val="00833D56"/>
    <w:rsid w:val="00CC4690"/>
    <w:rsid w:val="00E341CA"/>
    <w:rsid w:val="00EF1A9E"/>
    <w:rsid w:val="00F82C52"/>
    <w:rsid w:val="00F908C5"/>
    <w:rsid w:val="11D61C95"/>
    <w:rsid w:val="34591BA0"/>
    <w:rsid w:val="37176ED5"/>
    <w:rsid w:val="5E0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BA863-699D-414C-92F6-4178DB7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99"/>
    <w:qFormat/>
    <w:pPr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14</cp:revision>
  <cp:lastPrinted>2021-08-30T09:20:00Z</cp:lastPrinted>
  <dcterms:created xsi:type="dcterms:W3CDTF">2020-03-10T07:53:00Z</dcterms:created>
  <dcterms:modified xsi:type="dcterms:W3CDTF">2023-07-21T12:52:00Z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C8BC734A3B6E4095804E86E51777D88F</vt:lpwstr>
  </property>
</Properties>
</file>