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>                                                                              проект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7"/>
          <w:rFonts w:ascii="Arial" w:hAnsi="Arial" w:cs="Arial"/>
          <w:sz w:val="28"/>
          <w:szCs w:val="28"/>
          <w:u w:val="single"/>
        </w:rPr>
        <w:t xml:space="preserve">от                        2021 года № </w:t>
      </w:r>
      <w:r>
        <w:rPr>
          <w:rStyle w:val="9"/>
          <w:rFonts w:ascii="Arial" w:hAnsi="Arial" w:cs="Arial"/>
          <w:sz w:val="28"/>
          <w:szCs w:val="28"/>
          <w:u w:val="single"/>
        </w:rPr>
        <w:t> 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9"/>
          <w:rFonts w:ascii="Arial" w:hAnsi="Arial" w:cs="Arial"/>
          <w:sz w:val="28"/>
          <w:szCs w:val="28"/>
        </w:rPr>
        <w:t xml:space="preserve">          поселок Теткино</w:t>
      </w:r>
      <w:bookmarkStart w:id="0" w:name="_GoBack"/>
      <w:bookmarkEnd w:id="0"/>
    </w:p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№212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 – 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212: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 – 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 – 2024 годы»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три этапа сроком на   2022 - 2024 годы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– 1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- 2 этап – 1  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- 3 этап – 1  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   3 тыс.руб., в три  этапа 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 этап –2022 год –  1,0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 этап – 2023 год – 1,0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 этап – 2024 год – 1,0 тыс..руб.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объем бюджетных ассигнований составляет    3  тыс.руб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–      1 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–      1 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       2 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объем бюджетных ассигнований составляет   3  тыс.руб. Бюджетные ассигнования на реализацию Программы  по годам распределяются в следующих объемах: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 2022 год —      1  тыс. рублей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2023  год —     1  тыс. рублей</w:t>
            </w:r>
          </w:p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2024 год  ---     1 тыс. рублей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        1.3.      Раздел 5 «Объемы бюджетных ассигнований Программы»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муниципального образования «поселок  Теткино» Глушковского района Курской области в три  этапа: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 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целевой статьей «Реализация комплекса мер по пожарной безопасности» муниципальной программы  поселка  Теткино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2022-2024 годы» объем бюджетных ассигнований составляет  -  3,0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целевой статьей «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» муниципальной программы «Защита населения и   территории от чрезвычайных ситуаций, обеспечение   пожарной безопасности и безопасности людей на водных объектах поселка Теткино Глушковского  района Курской области на 2022-2024 годы»  объем бюджетных ассигнований составляет 3   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 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Программы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от  25.12.2020 года № 136   «Об утверждении муниципальной программы «Защита населения и территории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2020-2022 годы» 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4.Контроль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 5.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Глава поселка Теткино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F38"/>
    <w:rsid w:val="00126F8F"/>
    <w:rsid w:val="001D5EA9"/>
    <w:rsid w:val="002E0758"/>
    <w:rsid w:val="003D255A"/>
    <w:rsid w:val="003E3264"/>
    <w:rsid w:val="00474C63"/>
    <w:rsid w:val="004B4411"/>
    <w:rsid w:val="006A6FEA"/>
    <w:rsid w:val="00741EB3"/>
    <w:rsid w:val="0075708B"/>
    <w:rsid w:val="0080579A"/>
    <w:rsid w:val="00A02B5C"/>
    <w:rsid w:val="00C5154D"/>
    <w:rsid w:val="00E01F38"/>
    <w:rsid w:val="00E91A1F"/>
    <w:rsid w:val="00F63B9C"/>
    <w:rsid w:val="00FD3639"/>
    <w:rsid w:val="456A6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textrun"/>
    <w:basedOn w:val="2"/>
    <w:qFormat/>
    <w:uiPriority w:val="0"/>
  </w:style>
  <w:style w:type="paragraph" w:customStyle="1" w:styleId="8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eop"/>
    <w:basedOn w:val="2"/>
    <w:uiPriority w:val="0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808</Words>
  <Characters>5501</Characters>
  <Lines>343</Lines>
  <Paragraphs>210</Paragraphs>
  <TotalTime>73</TotalTime>
  <ScaleCrop>false</ScaleCrop>
  <LinksUpToDate>false</LinksUpToDate>
  <CharactersWithSpaces>6099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2020-11-19T10:15:00Z</dcterms:created>
  <dc:creator>Юрист</dc:creator>
  <cp:lastModifiedBy>User</cp:lastModifiedBy>
  <cp:lastPrinted>2021-03-03T14:08:00Z</cp:lastPrinted>
  <dcterms:modified xsi:type="dcterms:W3CDTF">2022-02-12T10:52:21Z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C9F8622E57584E5095772AE1AB223280</vt:lpwstr>
  </property>
</Properties>
</file>