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  <w:t>РОССИЙСКАЯ ФЕДЕРАЦИЯ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6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6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6"/>
          <w:rFonts w:ascii="Arial" w:hAnsi="Arial" w:cs="Arial"/>
          <w:b/>
          <w:sz w:val="28"/>
          <w:szCs w:val="28"/>
        </w:rPr>
        <w:t>П О С Т А Н О В Л Е Н И Е</w:t>
      </w: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8"/>
          <w:rFonts w:ascii="Arial" w:hAnsi="Arial" w:cs="Arial"/>
          <w:b/>
          <w:sz w:val="28"/>
          <w:szCs w:val="28"/>
        </w:rPr>
        <w:t>                                                                        проект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>
        <w:rPr>
          <w:rStyle w:val="6"/>
          <w:rFonts w:ascii="Arial" w:hAnsi="Arial" w:cs="Arial"/>
          <w:u w:val="single"/>
        </w:rPr>
        <w:t>от                      2021 года № </w:t>
      </w:r>
      <w:r>
        <w:rPr>
          <w:rStyle w:val="8"/>
          <w:rFonts w:ascii="Arial" w:hAnsi="Arial" w:cs="Arial"/>
          <w:u w:val="single"/>
        </w:rPr>
        <w:t> 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8"/>
          <w:rFonts w:ascii="Arial" w:hAnsi="Arial" w:cs="Arial"/>
        </w:rPr>
        <w:t xml:space="preserve">          поселок Теткино</w:t>
      </w:r>
    </w:p>
    <w:p>
      <w:pPr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О внесении изменений в постановление Администрации поселка Теткино Глушковского района Курской области от 15.11.2019 года №217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Развитие транспортной системы, обеспечение перевозки  пассажиров в муниципальном образовании « поселок Теткино»  Глушковского района   Курской области  и безопасности дорожного движения на 2020-2022 годы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Администрация поселка Теткино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Глушковского района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ПОСТАНОВЛЯЕТ:</w:t>
      </w:r>
    </w:p>
    <w:p>
      <w:pPr>
        <w:spacing w:after="0" w:line="240" w:lineRule="auto"/>
        <w:rPr>
          <w:rFonts w:ascii="Arial" w:hAnsi="Arial" w:eastAsia="Times New Roman" w:cs="Arial"/>
          <w:bCs/>
          <w:sz w:val="24"/>
          <w:szCs w:val="24"/>
          <w:lang w:eastAsia="ru-RU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>1.Внести изменения в муниципальную программу «</w:t>
      </w:r>
      <w:r>
        <w:rPr>
          <w:rFonts w:ascii="Arial" w:hAnsi="Arial" w:cs="Arial"/>
          <w:sz w:val="24"/>
          <w:szCs w:val="24"/>
        </w:rPr>
        <w:t xml:space="preserve">Развитие транспортной системы, обеспечение перевозки  пассажиров в муниципальном образовании « поселок Теткино»  Глушковского района   Курской области  и безопасности дорожного движения на 2020-2022 годы» </w:t>
      </w:r>
      <w:r>
        <w:rPr>
          <w:rFonts w:ascii="Arial" w:hAnsi="Arial" w:eastAsia="Times New Roman" w:cs="Arial"/>
          <w:sz w:val="24"/>
          <w:szCs w:val="24"/>
          <w:lang w:eastAsia="ar-SA"/>
        </w:rPr>
        <w:t>утвержденную постановлением администрации поселка Теткино от 15.11.2019г.№ 217: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1.1.Наименование программы изложить в новой редакции: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транспортной системы, обеспечение перевозки  пассажиров в муниципальном образовании « поселок Теткино»  Глушковского района   Курской области  и безопасности дорожного движения на 2022-2024 годы</w:t>
      </w:r>
    </w:p>
    <w:p>
      <w:pPr>
        <w:suppressAutoHyphens/>
        <w:spacing w:after="0" w:line="240" w:lineRule="auto"/>
        <w:ind w:right="-1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>( далее по тексту).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spacing w:before="120" w:after="60"/>
        <w:rPr>
          <w:rFonts w:ascii="Arial" w:hAnsi="Arial" w:cs="Arial"/>
          <w:sz w:val="24"/>
          <w:szCs w:val="24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 1.2. В паспорте муниципальной программы строки: «наименование программы», «подпрограмма», « этапы  и сроки реализации программы», «</w:t>
      </w:r>
      <w:r>
        <w:rPr>
          <w:rFonts w:ascii="Arial" w:hAnsi="Arial" w:cs="Arial"/>
          <w:sz w:val="24"/>
          <w:szCs w:val="24"/>
        </w:rPr>
        <w:t>Ресурсное обеспечение объемы и источники финансирования программы</w:t>
      </w:r>
      <w:r>
        <w:rPr>
          <w:rFonts w:ascii="Arial" w:hAnsi="Arial" w:eastAsia="Times New Roman" w:cs="Arial"/>
          <w:bCs/>
          <w:sz w:val="24"/>
          <w:szCs w:val="24"/>
          <w:lang w:eastAsia="ru-RU" w:bidi="ru-RU"/>
        </w:rPr>
        <w:t>»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изложить в новой редакции: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tbl>
      <w:tblPr>
        <w:tblStyle w:val="3"/>
        <w:tblW w:w="9504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«Развитие транспортной системы, обеспечение перевозки  пассажиров в муниципальном образовании «поселок Теткино »  Глушковского района Курской области  и безопасности дорожного движения на 2022-2024 годы»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сети автомобильных дорог муниципального образования «поселок Теткино»  Глушковского района Курской области  на 2022-2024 годы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2022-2024  годы</w:t>
            </w:r>
          </w:p>
          <w:p>
            <w:pPr>
              <w:spacing w:before="60" w:after="60"/>
              <w:ind w:firstLine="31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tbl>
      <w:tblPr>
        <w:tblStyle w:val="3"/>
        <w:tblW w:w="9361" w:type="dxa"/>
        <w:tblInd w:w="-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8"/>
        <w:gridCol w:w="64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8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Ресурсное обеспечение объемы и источники финансирования программы</w:t>
            </w:r>
          </w:p>
          <w:p>
            <w:pPr>
              <w:spacing w:before="12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объем средств на финансирования Программы за счет бюджета муниципального образования «поселок Теткино»  2022-2024 годы составляет      2823,360 тыс. рублей, в т.ч.:</w:t>
            </w:r>
          </w:p>
          <w:p>
            <w:pPr>
              <w:ind w:firstLine="3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2022год  –   921,400тыс. рублей;</w:t>
            </w:r>
          </w:p>
          <w:p>
            <w:pPr>
              <w:ind w:firstLine="3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20223год  –  943,150 тыс.рублей;</w:t>
            </w:r>
          </w:p>
          <w:p>
            <w:pPr>
              <w:ind w:firstLine="3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  –   958,810 тыс.рублей;</w:t>
            </w:r>
          </w:p>
          <w:p>
            <w:pPr>
              <w:pStyle w:val="5"/>
              <w:spacing w:before="0" w:beforeAutospacing="0" w:after="0" w:afterAutospacing="0" w:line="352" w:lineRule="atLeast"/>
              <w:ind w:left="57" w:right="57"/>
              <w:jc w:val="both"/>
              <w:rPr>
                <w:rFonts w:ascii="Arial" w:hAnsi="Arial" w:cs="Arial"/>
              </w:rPr>
            </w:pPr>
          </w:p>
        </w:tc>
      </w:tr>
    </w:tbl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hint="default" w:ascii="Arial" w:hAnsi="Arial" w:eastAsia="Times New Roman" w:cs="Arial"/>
          <w:sz w:val="24"/>
          <w:szCs w:val="24"/>
          <w:lang w:eastAsia="ar-SA"/>
        </w:rPr>
      </w:pPr>
    </w:p>
    <w:p>
      <w:pPr>
        <w:numPr>
          <w:ilvl w:val="0"/>
          <w:numId w:val="1"/>
        </w:num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hint="default" w:ascii="Arial" w:hAnsi="Arial" w:eastAsia="Times New Roman" w:cs="Arial"/>
          <w:b w:val="0"/>
          <w:bCs w:val="0"/>
          <w:color w:val="auto"/>
          <w:sz w:val="24"/>
          <w:szCs w:val="24"/>
          <w:lang w:val="ru-RU" w:eastAsia="ar-SA"/>
        </w:rPr>
      </w:pPr>
      <w:r>
        <w:rPr>
          <w:rFonts w:hint="default" w:ascii="Arial" w:hAnsi="Arial" w:eastAsia="Times New Roman" w:cs="Arial"/>
          <w:color w:val="auto"/>
          <w:sz w:val="24"/>
          <w:szCs w:val="24"/>
          <w:lang w:val="ru-RU" w:eastAsia="ar-SA"/>
        </w:rPr>
        <w:t>Дополнить в муниципальную программу «</w:t>
      </w:r>
      <w:r>
        <w:rPr>
          <w:rFonts w:ascii="Arial" w:hAnsi="Arial" w:cs="Arial"/>
          <w:color w:val="auto"/>
          <w:sz w:val="24"/>
          <w:szCs w:val="24"/>
        </w:rPr>
        <w:t>Развитие транспортной системы, обеспечение перевозки  пассажиров в муниципальном образовании « поселок Теткино»  Глушковского района   Курской области  и безопасности дорожного движения на 2022-2024 годы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»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ru-RU" w:eastAsia="ar-SA"/>
        </w:rPr>
        <w:t xml:space="preserve"> раздел  5 - Перечень основных мероприятий муниципальной программы и раздел </w:t>
      </w:r>
      <w:r>
        <w:rPr>
          <w:rFonts w:hint="default" w:ascii="Arial" w:hAnsi="Arial" w:eastAsia="Times New Roman" w:cs="Arial"/>
          <w:b w:val="0"/>
          <w:bCs w:val="0"/>
          <w:color w:val="auto"/>
          <w:sz w:val="24"/>
          <w:szCs w:val="24"/>
          <w:lang w:val="ru-RU" w:eastAsia="ar-SA"/>
        </w:rPr>
        <w:t xml:space="preserve">6 - </w:t>
      </w:r>
      <w:r>
        <w:rPr>
          <w:rStyle w:val="4"/>
          <w:rFonts w:hint="default" w:ascii="Arial" w:hAnsi="Arial" w:eastAsia="Tahoma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Меры правового регулирования муниципальной программы</w:t>
      </w:r>
      <w:r>
        <w:rPr>
          <w:rStyle w:val="4"/>
          <w:rFonts w:hint="default" w:ascii="Arial" w:hAnsi="Arial" w:eastAsia="Tahoma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Style w:val="4"/>
          <w:rFonts w:hint="default" w:ascii="Arial" w:hAnsi="Arial" w:eastAsia="Tahoma" w:cs="Arial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Раздел 5. Перечень основных мероприятий муниципальной программы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4"/>
          <w:rFonts w:hint="default" w:ascii="Arial" w:hAnsi="Arial" w:eastAsia="Tahoma" w:cs="Arial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Подпрограмма 1 «Развитие сети автомобильных дорог муниципального образования «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поселок Теткино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»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Глушковского района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Курской области на 20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22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-2024 годы» направлена на обеспечение  благоприятных условий  для развития экономики и социальной сферы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поселка Теткино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Глушковского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 района.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Подпрограмма 2 «Развитие пассажирских перевозок в муниципальном образовании «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поселок Теткино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»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Глушковского района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Курской области на 20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22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-2024 годы» направлена на создание условий для удовлетворения потребностей населения в качественных и безопасных пассажирских перевозках.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Подпрограмма 3 «Повышение безопасности дорожного движения в муниципальном образовании «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поселок Теткино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»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Глушковского района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 Курской области на 20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22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-2024 годы» направлена на уменьшение количества погибших в дорожно-транспортных происшествиях.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 Задачи муниципальной программы будут решаться в рамках реализации мероприятий вышеуказанных подпрограмм.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 Решение первой задачи «обеспечение требуемого технического состояния сети автомобильных дорог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поселка Теткино Глушковского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 района, их пропускной способности, эффективно содействующей развитию экономики, улучшению качества жизни населения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поселка Теткино Глушковского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 района, созданию безопасных условий движения» будет осуществляться в рамках реализации  основных мероприятий подпрограммы1: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1.1 Обеспечение капитального ремонта, ремонта и содержания автомобильных дорог общего пользования местного значения (по направлению реализации отдельных мероприятий по строительству (реконструкции) автомобильных дорог общего пользования местного значения);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1.2 Обеспечение капитального ремонта, ремонта и содержания автомобильных дорог общего пользования местного значения (по направлению реализации отдельных мероприятий по осуществлению полномочий по капитальному ремонту, ремонту и содержанию автомобильных дорог общего пользования местного значения).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Решение второй задачи муниципальной программы «удовлетворение потребностей населения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поселка Теткино Глушковского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 района  в безопасных и качественных перевозках автомобильным транспортом» будет осуществляться в рамках реализации основных  мероприятия подпрограммы 2: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2.1 Обеспечение развития пассажирских перевозок в муниципальном образовании «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поселок Теткино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»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Глушковского района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 Курской области (по направлению реализации отдельных мероприятий по другим видам транспорта);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2.2 Обеспечение развития пассажирских перевозок в муниципальном образовании «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поселок Теткино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»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Глушковского района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Курской области (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межевание автомобильных дорог  общего пользования, межевание съездов автомобильной дороги по улице Чапаева поселка Теткино Глушковского района Курской  области,  проведение кадастровых работ)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Решение третьей задачи муниципальной  программы «сокращение смертности от дорожно-транспортных происшествий» будет осуществляться в рамках реализации основных  мероприятия подпрограммы 3: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3.1 Проведение акций: «Внимание - дети!», «Внимание - пешеход!», «Вежливый водитель», «Зебра», «Школьные каникулы», «День памяти жертв ДТП», «Пожилой пешеход», «День знаний», «День защиты детей» и т.д.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4"/>
          <w:rFonts w:hint="default" w:ascii="Arial" w:hAnsi="Arial" w:eastAsia="Tahoma" w:cs="Arial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 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4"/>
          <w:rFonts w:hint="default" w:ascii="Arial" w:hAnsi="Arial" w:eastAsia="Tahoma" w:cs="Arial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Раздел 6. Меры правового регулирования муниципальной программы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  Реализация мероприятий программы предусматривает применение комплекса экономических, организационных, нормативных правовых мер: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- программных мероприятий на текущий год и бюджетных заявок на их финансирование;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- проектной и рабочей документации по реализации программных мероприятий, проведение конкурсов среди исполнителей и заключение договоров по итогам конкурсов;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- контроль хода реализации мероприятий.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Администрация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поселка Теткино Глушковского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 района Курской области с учетом выделяемых исполнителям программы на её реализацию финансовых средств ежегодно уточняет целевые показатели и затраты по мероприятиям программы, механизм   реализации   программы,   состав   исполнителей,   обеспечивает   подготовку   и   предоставление предложений по финансированию мероприятий программы в очередном финансовом году.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Мероприятия программы предусматривается реализовывать на основе муниципальных контрактов, которые заключаются Администрацией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поселка Теткино Глушковского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 района Курской области с исполнителем, победившим в конкурсе.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Проведение конкурсов регламентируется 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imes New Roman" w:cs="Arial"/>
          <w:color w:val="auto"/>
          <w:sz w:val="24"/>
          <w:szCs w:val="24"/>
          <w:lang w:eastAsia="ar-SA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 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hint="default" w:ascii="Arial" w:hAnsi="Arial" w:eastAsia="Times New Roman" w:cs="Arial"/>
          <w:color w:val="auto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hint="default"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b/>
          <w:color w:val="auto"/>
          <w:sz w:val="24"/>
          <w:szCs w:val="24"/>
          <w:lang w:val="en-US" w:eastAsia="ru-RU"/>
        </w:rPr>
        <w:t>3</w:t>
      </w:r>
      <w:r>
        <w:rPr>
          <w:rFonts w:hint="default" w:ascii="Arial" w:hAnsi="Arial" w:eastAsia="Times New Roman" w:cs="Arial"/>
          <w:b/>
          <w:color w:val="auto"/>
          <w:sz w:val="24"/>
          <w:szCs w:val="24"/>
          <w:lang w:eastAsia="ru-RU"/>
        </w:rPr>
        <w:t xml:space="preserve">. </w:t>
      </w:r>
      <w:r>
        <w:rPr>
          <w:rFonts w:hint="default" w:ascii="Arial" w:hAnsi="Arial" w:eastAsia="Times New Roman" w:cs="Arial"/>
          <w:color w:val="auto"/>
          <w:sz w:val="24"/>
          <w:szCs w:val="24"/>
          <w:lang w:eastAsia="ru-RU"/>
        </w:rPr>
        <w:t xml:space="preserve"> Начальнику отдела Администрации поселка  Теткино (Бондаревой Л.А.) обеспечить финансирование </w:t>
      </w:r>
      <w:r>
        <w:rPr>
          <w:rFonts w:hint="default" w:ascii="Arial" w:hAnsi="Arial" w:cs="Arial"/>
          <w:color w:val="auto"/>
          <w:sz w:val="24"/>
          <w:szCs w:val="24"/>
        </w:rPr>
        <w:fldChar w:fldCharType="begin"/>
      </w:r>
      <w:r>
        <w:rPr>
          <w:rFonts w:hint="default" w:ascii="Arial" w:hAnsi="Arial" w:cs="Arial"/>
          <w:color w:val="auto"/>
          <w:sz w:val="24"/>
          <w:szCs w:val="24"/>
        </w:rPr>
        <w:instrText xml:space="preserve"> HYPERLINK "http://glushkovo.rkursk.ru/index.php?mun_obr=34&amp;sub_menus_id=14081&amp;num_str=1&amp;id_mat=340311" \l "Par32" </w:instrText>
      </w:r>
      <w:r>
        <w:rPr>
          <w:rFonts w:hint="default" w:ascii="Arial" w:hAnsi="Arial" w:cs="Arial"/>
          <w:color w:val="auto"/>
          <w:sz w:val="24"/>
          <w:szCs w:val="24"/>
        </w:rPr>
        <w:fldChar w:fldCharType="separate"/>
      </w:r>
      <w:r>
        <w:rPr>
          <w:rFonts w:hint="default" w:ascii="Arial" w:hAnsi="Arial" w:eastAsia="Times New Roman" w:cs="Arial"/>
          <w:color w:val="auto"/>
          <w:sz w:val="24"/>
          <w:szCs w:val="24"/>
          <w:lang w:eastAsia="ru-RU"/>
        </w:rPr>
        <w:t>Программы</w:t>
      </w:r>
      <w:r>
        <w:rPr>
          <w:rFonts w:hint="default"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hint="default" w:ascii="Arial" w:hAnsi="Arial" w:eastAsia="Times New Roman" w:cs="Arial"/>
          <w:color w:val="auto"/>
          <w:sz w:val="24"/>
          <w:szCs w:val="24"/>
          <w:lang w:eastAsia="ru-RU"/>
        </w:rPr>
        <w:t> в пределах утвержденных средств за счет бюджета муниципального образования «поселок Теткино» на соответствующие годы.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auto"/>
          <w:sz w:val="24"/>
          <w:szCs w:val="24"/>
          <w:lang w:eastAsia="ru-RU"/>
        </w:rPr>
        <w:t> 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hint="default" w:ascii="Arial" w:hAnsi="Arial" w:eastAsia="Times New Roman" w:cs="Arial"/>
          <w:sz w:val="24"/>
          <w:szCs w:val="24"/>
          <w:lang w:eastAsia="ar-SA"/>
        </w:rPr>
      </w:pPr>
      <w:r>
        <w:rPr>
          <w:rFonts w:hint="default" w:ascii="Arial" w:hAnsi="Arial" w:eastAsia="Times New Roman" w:cs="Arial"/>
          <w:color w:val="auto"/>
          <w:sz w:val="24"/>
          <w:szCs w:val="24"/>
          <w:lang w:eastAsia="ar-SA"/>
        </w:rPr>
        <w:t xml:space="preserve"> 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ru-RU" w:eastAsia="ar-SA"/>
        </w:rPr>
        <w:t>4</w:t>
      </w:r>
      <w:r>
        <w:rPr>
          <w:rFonts w:hint="default" w:ascii="Arial" w:hAnsi="Arial" w:eastAsia="Times New Roman" w:cs="Arial"/>
          <w:color w:val="auto"/>
          <w:sz w:val="24"/>
          <w:szCs w:val="24"/>
          <w:lang w:eastAsia="ar-SA"/>
        </w:rPr>
        <w:t>.Контроль за исполнением настоя</w:t>
      </w:r>
      <w:r>
        <w:rPr>
          <w:rFonts w:hint="default" w:ascii="Arial" w:hAnsi="Arial" w:eastAsia="Times New Roman" w:cs="Arial"/>
          <w:sz w:val="24"/>
          <w:szCs w:val="24"/>
          <w:lang w:eastAsia="ar-SA"/>
        </w:rPr>
        <w:t>щего постановления возложить на  начальника отдела Администрации поселка Теткино Глушковского района.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hint="default" w:ascii="Arial" w:hAnsi="Arial" w:eastAsia="Times New Roman" w:cs="Arial"/>
          <w:sz w:val="24"/>
          <w:szCs w:val="24"/>
          <w:lang w:eastAsia="ar-SA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hint="default" w:ascii="Arial" w:hAnsi="Arial" w:eastAsia="Times New Roman" w:cs="Arial"/>
          <w:sz w:val="24"/>
          <w:szCs w:val="24"/>
          <w:lang w:eastAsia="ar-SA"/>
        </w:rPr>
      </w:pPr>
      <w:r>
        <w:rPr>
          <w:rFonts w:hint="default" w:ascii="Arial" w:hAnsi="Arial" w:eastAsia="Times New Roman" w:cs="Arial"/>
          <w:sz w:val="24"/>
          <w:szCs w:val="24"/>
          <w:lang w:eastAsia="ar-SA"/>
        </w:rPr>
        <w:t xml:space="preserve">  </w:t>
      </w: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>5</w:t>
      </w:r>
      <w:r>
        <w:rPr>
          <w:rFonts w:hint="default" w:ascii="Arial" w:hAnsi="Arial" w:eastAsia="Times New Roman" w:cs="Arial"/>
          <w:sz w:val="24"/>
          <w:szCs w:val="24"/>
          <w:lang w:eastAsia="ar-SA"/>
        </w:rPr>
        <w:t>. Настоящее постановление вступает в силу с 1 января 2022 года и подлежит официальному опубликованию на сайте Администрации поселка Теткино Глушковского района в сети Интернет.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hint="default" w:ascii="Arial" w:hAnsi="Arial" w:eastAsia="Times New Roman" w:cs="Arial"/>
          <w:bCs/>
          <w:color w:val="00000A"/>
          <w:sz w:val="24"/>
          <w:szCs w:val="24"/>
          <w:lang w:eastAsia="ar-SA"/>
        </w:rPr>
      </w:pPr>
    </w:p>
    <w:p>
      <w:pPr>
        <w:suppressAutoHyphens/>
        <w:spacing w:after="0" w:line="240" w:lineRule="auto"/>
        <w:rPr>
          <w:rFonts w:hint="default" w:ascii="Arial" w:hAnsi="Arial" w:eastAsia="Times New Roman" w:cs="Arial"/>
          <w:color w:val="000000"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Глава поселка Теткино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Глушковского района                                                   С.А. Бершов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suppressAutoHyphens/>
        <w:spacing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8F8226"/>
    <w:multiLevelType w:val="singleLevel"/>
    <w:tmpl w:val="E48F822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84126"/>
    <w:rsid w:val="00137097"/>
    <w:rsid w:val="001A03EF"/>
    <w:rsid w:val="002F71B5"/>
    <w:rsid w:val="00403FD4"/>
    <w:rsid w:val="0052359F"/>
    <w:rsid w:val="00684126"/>
    <w:rsid w:val="0074128D"/>
    <w:rsid w:val="00C3732F"/>
    <w:rsid w:val="3CE536C1"/>
    <w:rsid w:val="43B72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normaltextrun"/>
    <w:basedOn w:val="2"/>
    <w:uiPriority w:val="0"/>
  </w:style>
  <w:style w:type="paragraph" w:customStyle="1" w:styleId="7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eop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433</Words>
  <Characters>2948</Characters>
  <Lines>184</Lines>
  <Paragraphs>112</Paragraphs>
  <TotalTime>13</TotalTime>
  <ScaleCrop>false</ScaleCrop>
  <LinksUpToDate>false</LinksUpToDate>
  <CharactersWithSpaces>3269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2020-11-20T22:29:00Z</dcterms:created>
  <dc:creator>gf1</dc:creator>
  <cp:lastModifiedBy>User</cp:lastModifiedBy>
  <cp:lastPrinted>2021-11-15T08:43:23Z</cp:lastPrinted>
  <dcterms:modified xsi:type="dcterms:W3CDTF">2021-11-15T08:45:18Z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3375DCD1689E4D038568ED77551AABF1</vt:lpwstr>
  </property>
</Properties>
</file>