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/>
        </w:rPr>
      </w:pPr>
    </w:p>
    <w:p>
      <w:pPr>
        <w:pStyle w:val="3"/>
      </w:pPr>
      <w:r>
        <w:rPr>
          <w:b/>
        </w:rPr>
        <w:t xml:space="preserve">                                                                                           Приложение №1</w:t>
      </w:r>
    </w:p>
    <w:p>
      <w:pPr>
        <w:pStyle w:val="3"/>
      </w:pPr>
      <w:r>
        <w:rPr>
          <w:b/>
        </w:rPr>
        <w:t xml:space="preserve">                                                                                           К Решению собрания</w:t>
      </w:r>
    </w:p>
    <w:p>
      <w:pPr>
        <w:pStyle w:val="3"/>
      </w:pPr>
      <w:r>
        <w:rPr>
          <w:b/>
        </w:rPr>
        <w:t xml:space="preserve">                                                                                           Депутатов поселка Теткино </w:t>
      </w:r>
      <w:r>
        <w:t xml:space="preserve">                                                                                                         </w:t>
      </w:r>
    </w:p>
    <w:p>
      <w:pPr>
        <w:pStyle w:val="2"/>
        <w:rPr>
          <w:rFonts w:hint="default"/>
          <w:lang w:val="ru-RU"/>
        </w:rPr>
      </w:pPr>
      <w:r>
        <w:t xml:space="preserve">                                                                                           От «</w:t>
      </w:r>
      <w:r>
        <w:rPr>
          <w:rFonts w:hint="default"/>
          <w:lang w:val="ru-RU"/>
        </w:rPr>
        <w:t>15</w:t>
      </w:r>
      <w:r>
        <w:t xml:space="preserve">»  </w:t>
      </w:r>
      <w:r>
        <w:rPr>
          <w:lang w:val="ru-RU"/>
        </w:rPr>
        <w:t>июня</w:t>
      </w:r>
      <w:r>
        <w:t xml:space="preserve">  2022 г. № </w:t>
      </w:r>
      <w:r>
        <w:rPr>
          <w:rFonts w:hint="default"/>
          <w:lang w:val="ru-RU"/>
        </w:rPr>
        <w:t>140</w:t>
      </w:r>
      <w:bookmarkStart w:id="0" w:name="_GoBack"/>
      <w:bookmarkEnd w:id="0"/>
    </w:p>
    <w:p>
      <w:pPr>
        <w:pStyle w:val="3"/>
      </w:pPr>
    </w:p>
    <w:tbl>
      <w:tblPr>
        <w:tblStyle w:val="5"/>
        <w:tblW w:w="8046" w:type="dxa"/>
        <w:tblInd w:w="-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966"/>
        <w:gridCol w:w="1417"/>
        <w:gridCol w:w="21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t>№</w:t>
            </w:r>
          </w:p>
          <w:p>
            <w:pPr>
              <w:pStyle w:val="3"/>
            </w:pPr>
            <w:r>
              <w:t>п/п</w:t>
            </w:r>
          </w:p>
        </w:tc>
        <w:tc>
          <w:tcPr>
            <w:tcW w:w="3969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t>Наименование коммунальных услуг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t>Единица</w:t>
            </w:r>
          </w:p>
          <w:p>
            <w:pPr>
              <w:pStyle w:val="3"/>
            </w:pPr>
            <w:r>
              <w:t>измерения</w:t>
            </w:r>
          </w:p>
        </w:tc>
        <w:tc>
          <w:tcPr>
            <w:tcW w:w="2124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3"/>
            </w:pPr>
            <w:r>
              <w:t xml:space="preserve"> С 1 августа 2022 года тариф для населения, руб.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t>1</w:t>
            </w:r>
          </w:p>
        </w:tc>
        <w:tc>
          <w:tcPr>
            <w:tcW w:w="3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Содержание, текущий ремонт и техническое обслуживание зданий и сооружений средний тариф по населению</w:t>
            </w:r>
          </w:p>
          <w:p>
            <w:pPr>
              <w:pStyle w:val="3"/>
            </w:pPr>
            <w:r>
              <w:rPr>
                <w:b/>
              </w:rPr>
              <w:t>В том числе: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Руб./м2</w:t>
            </w:r>
          </w:p>
        </w:tc>
        <w:tc>
          <w:tcPr>
            <w:tcW w:w="2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3"/>
              <w:rPr>
                <w:b/>
                <w:lang w:val="en-US"/>
              </w:rPr>
            </w:pPr>
          </w:p>
          <w:p>
            <w:pPr>
              <w:pStyle w:val="3"/>
            </w:pPr>
            <w:r>
              <w:rPr>
                <w:b/>
              </w:rPr>
              <w:t>9,68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t>2</w:t>
            </w:r>
          </w:p>
        </w:tc>
        <w:tc>
          <w:tcPr>
            <w:tcW w:w="3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-имеющие все виды благоустройства (вода, канализация, отопление)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Руб./м2</w:t>
            </w:r>
          </w:p>
        </w:tc>
        <w:tc>
          <w:tcPr>
            <w:tcW w:w="2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3"/>
            </w:pPr>
            <w:r>
              <w:rPr>
                <w:b/>
              </w:rPr>
              <w:t>9,95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t>3</w:t>
            </w:r>
          </w:p>
        </w:tc>
        <w:tc>
          <w:tcPr>
            <w:tcW w:w="3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- одноэтажные дома, имеющие все виды благоустройства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Руб./м2</w:t>
            </w:r>
          </w:p>
        </w:tc>
        <w:tc>
          <w:tcPr>
            <w:tcW w:w="2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3"/>
            </w:pPr>
            <w:r>
              <w:rPr>
                <w:b/>
              </w:rPr>
              <w:t>9,48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t>4</w:t>
            </w:r>
          </w:p>
        </w:tc>
        <w:tc>
          <w:tcPr>
            <w:tcW w:w="39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- одноэтажные дома, имеющие не все виды благоустройства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Руб./м2</w:t>
            </w:r>
          </w:p>
        </w:tc>
        <w:tc>
          <w:tcPr>
            <w:tcW w:w="2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pStyle w:val="3"/>
            </w:pPr>
            <w:r>
              <w:rPr>
                <w:b/>
              </w:rPr>
              <w:t>5,09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t>5</w:t>
            </w:r>
          </w:p>
        </w:tc>
        <w:tc>
          <w:tcPr>
            <w:tcW w:w="396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Найм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3"/>
            </w:pPr>
            <w:r>
              <w:rPr>
                <w:b/>
              </w:rPr>
              <w:t>Руб./м2</w:t>
            </w:r>
          </w:p>
        </w:tc>
        <w:tc>
          <w:tcPr>
            <w:tcW w:w="212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3"/>
            </w:pPr>
            <w:r>
              <w:rPr>
                <w:b/>
              </w:rPr>
              <w:t>1</w:t>
            </w:r>
          </w:p>
        </w:tc>
      </w:tr>
    </w:tbl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/>
    <w:sectPr>
      <w:pgSz w:w="11906" w:h="16838"/>
      <w:pgMar w:top="1134" w:right="850" w:bottom="1134" w:left="1701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roman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AC67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  <w:textAlignment w:val="baseline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paragraph" w:styleId="2">
    <w:name w:val="heading 1"/>
    <w:basedOn w:val="3"/>
    <w:next w:val="3"/>
    <w:link w:val="9"/>
    <w:qFormat/>
    <w:uiPriority w:val="9"/>
    <w:pPr>
      <w:keepNext/>
      <w:outlineLvl w:val="0"/>
    </w:pPr>
    <w:rPr>
      <w:b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Standard"/>
    <w:qFormat/>
    <w:uiPriority w:val="0"/>
    <w:pPr>
      <w:widowControl/>
      <w:suppressAutoHyphens/>
      <w:bidi w:val="0"/>
      <w:spacing w:before="0" w:after="0" w:line="240" w:lineRule="auto"/>
      <w:jc w:val="left"/>
      <w:textAlignment w:val="baseline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7">
    <w:name w:val="Body Text"/>
    <w:basedOn w:val="1"/>
    <w:qFormat/>
    <w:uiPriority w:val="0"/>
    <w:pPr>
      <w:spacing w:before="0" w:after="140" w:line="276" w:lineRule="auto"/>
    </w:pPr>
  </w:style>
  <w:style w:type="paragraph" w:styleId="8">
    <w:name w:val="List"/>
    <w:basedOn w:val="7"/>
    <w:qFormat/>
    <w:uiPriority w:val="0"/>
    <w:rPr>
      <w:rFonts w:cs="Arial Unicode MS"/>
    </w:rPr>
  </w:style>
  <w:style w:type="character" w:customStyle="1" w:styleId="9">
    <w:name w:val="Заголовок 1 Знак"/>
    <w:basedOn w:val="4"/>
    <w:link w:val="2"/>
    <w:qFormat/>
    <w:uiPriority w:val="9"/>
    <w:rPr>
      <w:rFonts w:ascii="Liberation Serif" w:hAnsi="Liberation Serif" w:eastAsia="NSimSun" w:cs="Arial Unicode MS"/>
      <w:b/>
      <w:kern w:val="2"/>
      <w:sz w:val="24"/>
      <w:szCs w:val="24"/>
      <w:lang w:eastAsia="zh-CN" w:bidi="hi-IN"/>
    </w:rPr>
  </w:style>
  <w:style w:type="paragraph" w:customStyle="1" w:styleId="10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Arial Unicode M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473</Characters>
  <Paragraphs>33</Paragraphs>
  <TotalTime>8</TotalTime>
  <ScaleCrop>false</ScaleCrop>
  <LinksUpToDate>false</LinksUpToDate>
  <CharactersWithSpaces>1170</CharactersWithSpaces>
  <Application>WPS Office_11.2.0.11254_F1E327BC-269C-435d-A152-05C5408002CA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2021-07-08T06:01:00Z</dcterms:created>
  <dc:creator>Виктор Погребной</dc:creator>
  <cp:lastModifiedBy>user</cp:lastModifiedBy>
  <cp:lastPrinted>2022-06-10T11:08:00Z</cp:lastPrinted>
  <dcterms:modified xsi:type="dcterms:W3CDTF">2022-08-10T11:38:51Z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1049-11.2.0.11254</vt:lpwstr>
  </property>
  <property fmtid="{D5CDD505-2E9C-101B-9397-08002B2CF9AE}" pid="9" name="ICV">
    <vt:lpwstr>2407493DECDA4EA19B3CDDB0C48D2980</vt:lpwstr>
  </property>
</Properties>
</file>