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6"/>
        </w:tabs>
        <w:jc w:val="right"/>
        <w:rPr>
          <w:b/>
          <w:sz w:val="32"/>
          <w:szCs w:val="32"/>
        </w:rPr>
      </w:pP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РОССИЙСКАЯ ФЕДЕРАЦИЯ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ГЛУШКОВСКОГО РАЙОНА 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32"/>
          <w:szCs w:val="32"/>
        </w:rPr>
      </w:pP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 Е Ш Е Н И Е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32"/>
          <w:szCs w:val="32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32"/>
          <w:szCs w:val="32"/>
          <w:u w:val="single"/>
        </w:rPr>
      </w:pPr>
      <w:r>
        <w:rPr>
          <w:rFonts w:hint="default" w:ascii="Arial" w:hAnsi="Arial" w:cs="Arial"/>
          <w:sz w:val="32"/>
          <w:szCs w:val="32"/>
          <w:u w:val="single"/>
        </w:rPr>
        <w:t>от «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23</w:t>
      </w:r>
      <w:r>
        <w:rPr>
          <w:rFonts w:hint="default" w:ascii="Arial" w:hAnsi="Arial" w:cs="Arial"/>
          <w:sz w:val="32"/>
          <w:szCs w:val="32"/>
          <w:u w:val="single"/>
        </w:rPr>
        <w:t xml:space="preserve">»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 xml:space="preserve">марта </w:t>
      </w:r>
      <w:r>
        <w:rPr>
          <w:rFonts w:hint="default" w:ascii="Arial" w:hAnsi="Arial" w:cs="Arial"/>
          <w:sz w:val="32"/>
          <w:szCs w:val="32"/>
          <w:u w:val="single"/>
        </w:rPr>
        <w:t xml:space="preserve"> 202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3</w:t>
      </w:r>
      <w:r>
        <w:rPr>
          <w:rFonts w:hint="default" w:ascii="Arial" w:hAnsi="Arial" w:cs="Arial"/>
          <w:sz w:val="32"/>
          <w:szCs w:val="32"/>
          <w:u w:val="single"/>
        </w:rPr>
        <w:t xml:space="preserve"> г.  №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187</w:t>
      </w:r>
      <w:r>
        <w:rPr>
          <w:rFonts w:hint="default" w:ascii="Arial" w:hAnsi="Arial" w:cs="Arial"/>
          <w:sz w:val="32"/>
          <w:szCs w:val="32"/>
          <w:u w:val="single"/>
        </w:rPr>
        <w:t xml:space="preserve"> 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32"/>
          <w:szCs w:val="32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32"/>
          <w:szCs w:val="32"/>
        </w:rPr>
      </w:pPr>
    </w:p>
    <w:p>
      <w:pPr>
        <w:jc w:val="center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«О проекте решения Собрания депутатов поселка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</w:t>
      </w:r>
    </w:p>
    <w:p>
      <w:pPr>
        <w:jc w:val="center"/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t xml:space="preserve">        </w:t>
      </w:r>
      <w:r>
        <w:rPr>
          <w:rFonts w:hint="default" w:ascii="Arial" w:hAnsi="Arial" w:cs="Arial"/>
          <w:sz w:val="24"/>
          <w:szCs w:val="24"/>
        </w:rPr>
        <w:t>В соответствии с  Методическими рекомендациями Министерства Юстиции РФ,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дополнениями):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Собрание депутатов поселка Теткино Глушковского района РЕШИЛО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b/>
          <w:sz w:val="24"/>
          <w:szCs w:val="24"/>
        </w:rPr>
        <w:t xml:space="preserve">. </w:t>
      </w:r>
      <w:r>
        <w:rPr>
          <w:rFonts w:hint="default" w:ascii="Arial" w:hAnsi="Arial" w:cs="Arial"/>
          <w:sz w:val="24"/>
          <w:szCs w:val="24"/>
        </w:rPr>
        <w:t>Внести проект решения Собрания депутатов поселка Теткино Глушковского района 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2. Обнародовать </w:t>
      </w:r>
      <w:r>
        <w:rPr>
          <w:rFonts w:hint="default" w:ascii="Arial" w:hAnsi="Arial" w:cs="Arial"/>
          <w:sz w:val="24"/>
          <w:szCs w:val="24"/>
          <w:lang w:val="ru-RU"/>
        </w:rPr>
        <w:t>23 марта</w:t>
      </w:r>
      <w:r>
        <w:rPr>
          <w:rFonts w:hint="default"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 xml:space="preserve"> года текст проекта решения Собрания депутатов поселка   Теткино Глушковского района «О внесении изменений и дополнений Устава муниципального образования «поселок Теткино» Глушковского района Курской области» 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1-й – здание Администрации поселка Теткино;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2-й - около больничной стены по ул. Ленина;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3-й - на перекрестке ул. Первомайская и ул. Кирова;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4-й - на перекрестке ул. Фрунзе и ул. Пристанционная;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5-й - на ул. Чапаева.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Обратиться к гражданам, проживающим на территории поселка Теткино Глушковского 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области», внести предложения по совершенствованию данного проекта.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Утвердить предлагаемый состав комиссии по обсуждению изменений и дополнений Устава муниципального образования «поселок Теткино», приему и учету предложений по нему (прилагается).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 Поручить комиссии: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5.2. Обобщенные и систематизированные материалы представить Собранию депутатов поселка Теткино.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6. Утвердить прилагаемые: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- Порядок участия граждан в обсуждении проекта решения Собрания депутатов    поселка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области»;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- Порядок Учета предложений по проекту решения Собрания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  Обнародовать настоящее Решение на указанных в п. 2 информационных стендах.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8.   Контроль за исполнением настоящего Решения возложить на Главу поселка Теткино   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Глушковского района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Председатель Собрания депутатов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поселка Теткино Глушковского района                                А.Г. Петраков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Глав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а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поселка Теткино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Глушковского района                                                       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С.В. Призенко</w:t>
      </w:r>
    </w:p>
    <w:p>
      <w:pPr>
        <w:tabs>
          <w:tab w:val="left" w:pos="2366"/>
        </w:tabs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rPr>
          <w:rFonts w:hint="default" w:ascii="Arial" w:hAnsi="Arial" w:cs="Arial"/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Теткино</w:t>
      </w: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>
        <w:rPr>
          <w:rFonts w:hint="default" w:ascii="Arial" w:hAnsi="Arial" w:cs="Arial"/>
          <w:sz w:val="24"/>
          <w:szCs w:val="24"/>
          <w:lang w:val="ru-RU"/>
        </w:rPr>
        <w:t xml:space="preserve">3 марта 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г.  №</w:t>
      </w:r>
      <w:r>
        <w:rPr>
          <w:rFonts w:hint="default" w:ascii="Arial" w:hAnsi="Arial" w:cs="Arial"/>
          <w:sz w:val="24"/>
          <w:szCs w:val="24"/>
          <w:lang w:val="ru-RU"/>
        </w:rPr>
        <w:t>187</w:t>
      </w:r>
      <w:r>
        <w:rPr>
          <w:rFonts w:ascii="Arial" w:hAnsi="Arial" w:cs="Arial"/>
          <w:sz w:val="24"/>
          <w:szCs w:val="24"/>
        </w:rPr>
        <w:t xml:space="preserve">   </w:t>
      </w: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участия граждан в обсуждении изменений и дополнений в Устав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«поселок Теткино»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 Курской области.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Обсуждение изменений и дополнений в Устав начинается со дня официального опубликования (обнародования) изменений и дополнений в Устав муниципального образования «поселок Теткино», которые публикуются 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Период обсуждения составляет 20 дней со дня официального опубликования (обнародования) изменений и дополнений в Устав муниципального образования      «поселок Теткино».</w:t>
      </w:r>
    </w:p>
    <w:p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должны быть представлены в комиссию не позднее 17- ти часов последнего дня обсуждения.</w:t>
      </w: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Решением Собрания депутатов</w:t>
      </w:r>
    </w:p>
    <w:p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Теткино</w:t>
      </w:r>
    </w:p>
    <w:p>
      <w:pPr>
        <w:ind w:left="36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от 2</w:t>
      </w:r>
      <w:r>
        <w:rPr>
          <w:rFonts w:hint="default" w:ascii="Arial" w:hAnsi="Arial" w:cs="Arial"/>
          <w:sz w:val="24"/>
          <w:szCs w:val="24"/>
          <w:lang w:val="ru-RU"/>
        </w:rPr>
        <w:t xml:space="preserve">3 марта 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г. № </w:t>
      </w:r>
      <w:r>
        <w:rPr>
          <w:rFonts w:hint="default" w:ascii="Arial" w:hAnsi="Arial" w:cs="Arial"/>
          <w:sz w:val="24"/>
          <w:szCs w:val="24"/>
          <w:lang w:val="ru-RU"/>
        </w:rPr>
        <w:t>187</w:t>
      </w:r>
    </w:p>
    <w:p>
      <w:pPr>
        <w:ind w:left="360"/>
        <w:jc w:val="right"/>
        <w:rPr>
          <w:rFonts w:ascii="Arial" w:hAnsi="Arial" w:cs="Arial"/>
          <w:sz w:val="24"/>
          <w:szCs w:val="24"/>
        </w:rPr>
      </w:pPr>
    </w:p>
    <w:p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>
      <w:pPr>
        <w:ind w:left="360"/>
        <w:jc w:val="center"/>
        <w:rPr>
          <w:rFonts w:ascii="Arial" w:hAnsi="Arial" w:cs="Arial"/>
          <w:sz w:val="24"/>
          <w:szCs w:val="24"/>
        </w:rPr>
      </w:pPr>
    </w:p>
    <w:p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>
      <w:pPr>
        <w:ind w:left="360"/>
        <w:jc w:val="center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разработан в соответствии со ст. 44 Федерального закона «Об общих принципах местного самоуправления в Российской Федерации» и определяет порядок учета предложений по опубликованным (обнародованным) изменениям и дополнениям в Устав муниципального образования «поселок Теткино».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внесенным изменениям и дополнениям в Устав вносятся гражданами, проживающими на территории поселка Теткино, как от индивидуальных авторов, так и коллективные.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 п. Теткино, ул. Бочарникова, д. 4, в письменном виде и рассматриваются ею в соответствии с настоящим Порядком.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Поступившие предложения регистрируются комиссией в день поступления.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Решением Собрания депутатов</w:t>
      </w:r>
    </w:p>
    <w:p>
      <w:pPr>
        <w:ind w:left="36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от 2</w:t>
      </w:r>
      <w:r>
        <w:rPr>
          <w:rFonts w:hint="default" w:ascii="Arial" w:hAnsi="Arial" w:cs="Arial"/>
          <w:sz w:val="24"/>
          <w:szCs w:val="24"/>
          <w:lang w:val="ru-RU"/>
        </w:rPr>
        <w:t xml:space="preserve">3 марта 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г. № </w:t>
      </w:r>
      <w:r>
        <w:rPr>
          <w:rFonts w:hint="default" w:ascii="Arial" w:hAnsi="Arial" w:cs="Arial"/>
          <w:sz w:val="24"/>
          <w:szCs w:val="24"/>
          <w:lang w:val="ru-RU"/>
        </w:rPr>
        <w:t>187</w:t>
      </w:r>
    </w:p>
    <w:p>
      <w:pPr>
        <w:ind w:left="360"/>
        <w:jc w:val="right"/>
        <w:rPr>
          <w:rFonts w:ascii="Arial" w:hAnsi="Arial" w:cs="Arial"/>
          <w:sz w:val="24"/>
          <w:szCs w:val="24"/>
        </w:rPr>
      </w:pPr>
    </w:p>
    <w:p>
      <w:pPr>
        <w:ind w:left="360"/>
        <w:jc w:val="right"/>
        <w:rPr>
          <w:rFonts w:ascii="Arial" w:hAnsi="Arial" w:cs="Arial"/>
          <w:sz w:val="24"/>
          <w:szCs w:val="24"/>
        </w:rPr>
      </w:pPr>
    </w:p>
    <w:p>
      <w:pPr>
        <w:ind w:left="360"/>
        <w:jc w:val="right"/>
        <w:rPr>
          <w:rFonts w:ascii="Arial" w:hAnsi="Arial" w:cs="Arial"/>
          <w:sz w:val="24"/>
          <w:szCs w:val="24"/>
        </w:rPr>
      </w:pPr>
    </w:p>
    <w:p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КОМИССИИ</w:t>
      </w:r>
    </w:p>
    <w:p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обсуждению изменений и дополнений в Устав муниципального образования </w:t>
      </w:r>
    </w:p>
    <w:p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«поселок Теткино» Глушковского района Курской области</w:t>
      </w:r>
    </w:p>
    <w:p>
      <w:pPr>
        <w:ind w:left="360"/>
        <w:jc w:val="center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 – Петраков А.Г. – председатель Собрания депутатов поселка Теткино.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 – Лазарева Л.Д.- главный специалист – эксперт администрации поселка Теткино.</w:t>
      </w:r>
    </w:p>
    <w:p>
      <w:pPr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Цыбанева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Н.П</w:t>
      </w:r>
      <w:r>
        <w:rPr>
          <w:rFonts w:ascii="Arial" w:hAnsi="Arial" w:cs="Arial"/>
          <w:sz w:val="24"/>
          <w:szCs w:val="24"/>
        </w:rPr>
        <w:t xml:space="preserve">.  – заместитель главы поселка Теткино; 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Ткачева Е.А. - депутат Собрания депутатов поселка Теткино;</w:t>
      </w:r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Голышевская Н.Н.– депутат Собрания депутатов поселка Теткино.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236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>
      <w:pPr>
        <w:tabs>
          <w:tab w:val="left" w:pos="2366"/>
        </w:tabs>
        <w:jc w:val="right"/>
        <w:rPr>
          <w:b/>
          <w:sz w:val="24"/>
          <w:szCs w:val="24"/>
        </w:rPr>
      </w:pP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</w:p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    »                     202</w:t>
      </w:r>
      <w:r>
        <w:rPr>
          <w:rFonts w:hint="default"/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 г.  №  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«О внесении изменений и дополнений в Устав</w:t>
      </w:r>
    </w:p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«поселок Теткино»</w:t>
      </w:r>
    </w:p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Глушковского района Курской области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целях приведения в соответствии с дей</w:t>
      </w:r>
      <w:bookmarkStart w:id="0" w:name="_GoBack"/>
      <w:bookmarkEnd w:id="0"/>
      <w:r>
        <w:rPr>
          <w:sz w:val="24"/>
          <w:szCs w:val="24"/>
        </w:rPr>
        <w:t xml:space="preserve">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 Глушковского района РЕШИЛО</w:t>
      </w:r>
      <w:r>
        <w:rPr>
          <w:sz w:val="24"/>
          <w:szCs w:val="24"/>
        </w:rPr>
        <w:t>: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2366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>
      <w:pPr>
        <w:numPr>
          <w:ilvl w:val="0"/>
          <w:numId w:val="0"/>
        </w:numPr>
        <w:tabs>
          <w:tab w:val="left" w:pos="2366"/>
          <w:tab w:val="left" w:pos="5245"/>
        </w:tabs>
        <w:ind w:left="360" w:leftChars="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1.1</w:t>
      </w:r>
    </w:p>
    <w:p>
      <w:pPr>
        <w:numPr>
          <w:ilvl w:val="0"/>
          <w:numId w:val="5"/>
        </w:numPr>
        <w:tabs>
          <w:tab w:val="left" w:pos="2366"/>
          <w:tab w:val="left" w:pos="5245"/>
        </w:tabs>
        <w:ind w:left="360" w:leftChars="0" w:firstLine="439" w:firstLineChars="183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Устав дополнить статьей 5.1 следующего содержания:</w:t>
      </w:r>
    </w:p>
    <w:p>
      <w:pPr>
        <w:numPr>
          <w:ilvl w:val="0"/>
          <w:numId w:val="0"/>
        </w:numPr>
        <w:tabs>
          <w:tab w:val="left" w:pos="2366"/>
          <w:tab w:val="left" w:pos="5245"/>
        </w:tabs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«Статья</w:t>
      </w:r>
      <w:r>
        <w:rPr>
          <w:rFonts w:hint="default"/>
          <w:sz w:val="24"/>
          <w:szCs w:val="24"/>
          <w:lang w:val="ru-RU"/>
        </w:rPr>
        <w:t xml:space="preserve"> 5.1 Перераспределение отдельных полномочий между органами местного самоуправления поселка Теткино и органами государственной власти Курской области </w:t>
      </w:r>
    </w:p>
    <w:p>
      <w:pPr>
        <w:numPr>
          <w:ilvl w:val="0"/>
          <w:numId w:val="6"/>
        </w:numPr>
        <w:tabs>
          <w:tab w:val="left" w:pos="2366"/>
          <w:tab w:val="left" w:pos="5245"/>
        </w:tabs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Полномочия органов местного самоуправления поселка Теткино по осуществлению дорожной жеятельности в отношении автомобильных дорог местного значения в части устанвки, замены, демонтажа и содержания технических средств 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деятельности».</w:t>
      </w:r>
    </w:p>
    <w:p>
      <w:pPr>
        <w:numPr>
          <w:ilvl w:val="0"/>
          <w:numId w:val="6"/>
        </w:numPr>
        <w:tabs>
          <w:tab w:val="left" w:pos="2366"/>
          <w:tab w:val="left" w:pos="5245"/>
        </w:tabs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соответствии с Законом Курской области от 7 декабрая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государстывенной власти Курской области в области градостроительной деятельности» полномочия органов местного самоуправления поселка Теткино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исполнительлным органом Курской области.».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часть 3 статьи 10 «Муниципальные выборы» признать утратившей силу;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статье 11 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Голосование по отзыву депутата Собрания депутатов </w:t>
      </w:r>
      <w:r>
        <w:rPr>
          <w:rFonts w:cs="Times New Roman"/>
          <w:bCs/>
          <w:sz w:val="24"/>
          <w:szCs w:val="24"/>
          <w:lang w:val="ru-RU"/>
        </w:rPr>
        <w:t>поселка</w:t>
      </w:r>
      <w:r>
        <w:rPr>
          <w:rFonts w:hint="default" w:cs="Times New Roman"/>
          <w:bCs/>
          <w:sz w:val="24"/>
          <w:szCs w:val="24"/>
          <w:lang w:val="ru-RU"/>
        </w:rPr>
        <w:t xml:space="preserve"> Теткино Глушковского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района, Главы </w:t>
      </w:r>
      <w:r>
        <w:rPr>
          <w:rFonts w:cs="Times New Roman"/>
          <w:bCs/>
          <w:sz w:val="24"/>
          <w:szCs w:val="24"/>
          <w:lang w:val="ru-RU"/>
        </w:rPr>
        <w:t>поселка</w:t>
      </w:r>
      <w:r>
        <w:rPr>
          <w:rFonts w:hint="default" w:cs="Times New Roman"/>
          <w:bCs/>
          <w:sz w:val="24"/>
          <w:szCs w:val="24"/>
          <w:lang w:val="ru-RU"/>
        </w:rPr>
        <w:t xml:space="preserve"> Теткино Глушковского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района»: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а) в части 4 слова «</w:t>
      </w:r>
      <w:r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порядке» заменить словами «организует избирательная комиссия, осуществляющая подготовку и проведение выборов в органы местного самоуправления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5: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статье 24 «Статус депутата Собрания депутатов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Глушковского района</w:t>
      </w:r>
      <w:r>
        <w:rPr>
          <w:rFonts w:ascii="Times New Roman" w:hAnsi="Times New Roman" w:cs="Times New Roman"/>
          <w:sz w:val="24"/>
          <w:szCs w:val="24"/>
        </w:rPr>
        <w:t>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часть 4 дополнить новым абзацем следующего содержания: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cs="Times New Roman"/>
          <w:sz w:val="24"/>
          <w:szCs w:val="24"/>
          <w:lang w:val="ru-RU"/>
        </w:rPr>
        <w:t>поселка</w:t>
      </w:r>
      <w:r>
        <w:rPr>
          <w:rFonts w:hint="default" w:cs="Times New Roman"/>
          <w:sz w:val="24"/>
          <w:szCs w:val="24"/>
          <w:lang w:val="ru-RU"/>
        </w:rPr>
        <w:t xml:space="preserve"> Теткино Глушковского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Style w:val="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cs="Times New Roman"/>
          <w:sz w:val="24"/>
          <w:szCs w:val="24"/>
          <w:lang w:val="ru-RU"/>
        </w:rPr>
        <w:t>поселка</w:t>
      </w:r>
      <w:r>
        <w:rPr>
          <w:rFonts w:hint="default" w:cs="Times New Roman"/>
          <w:sz w:val="24"/>
          <w:szCs w:val="24"/>
          <w:lang w:val="ru-RU"/>
        </w:rPr>
        <w:t xml:space="preserve"> Теткино Глушковского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Style w:val="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cs="Times New Roman"/>
          <w:sz w:val="24"/>
          <w:szCs w:val="24"/>
          <w:lang w:val="ru-RU"/>
        </w:rPr>
        <w:t>поселка</w:t>
      </w:r>
      <w:r>
        <w:rPr>
          <w:rFonts w:hint="default" w:cs="Times New Roman"/>
          <w:sz w:val="24"/>
          <w:szCs w:val="24"/>
          <w:lang w:val="ru-RU"/>
        </w:rPr>
        <w:t xml:space="preserve"> Теткино Глушковского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Style w:val="4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cs="Times New Roman"/>
          <w:sz w:val="24"/>
          <w:szCs w:val="24"/>
          <w:lang w:val="ru-RU"/>
        </w:rPr>
        <w:t>поселка</w:t>
      </w:r>
      <w:r>
        <w:rPr>
          <w:rFonts w:hint="default" w:cs="Times New Roman"/>
          <w:sz w:val="24"/>
          <w:szCs w:val="24"/>
          <w:lang w:val="ru-RU"/>
        </w:rPr>
        <w:t xml:space="preserve"> Теткино Глушковского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Style w:val="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течение шести месяцев подряд.»;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части 5</w:t>
      </w:r>
      <w:r>
        <w:rPr>
          <w:rFonts w:hint="default" w:cs="Times New Roman"/>
          <w:sz w:val="24"/>
          <w:szCs w:val="24"/>
          <w:lang w:val="ru-RU"/>
        </w:rPr>
        <w:t>.2</w:t>
      </w:r>
      <w:r>
        <w:rPr>
          <w:rFonts w:ascii="Times New Roman" w:hAnsi="Times New Roman" w:cs="Times New Roman"/>
          <w:sz w:val="24"/>
          <w:szCs w:val="24"/>
        </w:rPr>
        <w:t>, 5</w:t>
      </w:r>
      <w:r>
        <w:rPr>
          <w:rFonts w:hint="default" w:cs="Times New Roman"/>
          <w:sz w:val="24"/>
          <w:szCs w:val="24"/>
          <w:lang w:val="ru-RU"/>
        </w:rPr>
        <w:t>.3</w:t>
      </w:r>
      <w:r>
        <w:rPr>
          <w:rFonts w:ascii="Times New Roman" w:hAnsi="Times New Roman" w:cs="Times New Roman"/>
          <w:sz w:val="24"/>
          <w:szCs w:val="24"/>
        </w:rPr>
        <w:t>, 6, 7 признать утратившими силу;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части 6, 7, 8 статьи 29 «Глава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Глушковского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главу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«Избирательная комиссия поселка </w:t>
      </w:r>
      <w:r>
        <w:rPr>
          <w:rFonts w:cs="Times New Roman"/>
          <w:bCs/>
          <w:sz w:val="24"/>
          <w:szCs w:val="24"/>
          <w:lang w:val="ru-RU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>» признать утратившей силу,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статью 33</w:t>
      </w:r>
      <w:r>
        <w:rPr>
          <w:rFonts w:hint="default" w:cs="Times New Roman"/>
          <w:sz w:val="24"/>
          <w:szCs w:val="24"/>
          <w:lang w:val="ru-RU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«Избирательная комиссия поселка </w:t>
      </w:r>
      <w:r>
        <w:rPr>
          <w:rFonts w:cs="Times New Roman"/>
          <w:sz w:val="24"/>
          <w:szCs w:val="24"/>
          <w:lang w:val="ru-RU"/>
        </w:rPr>
        <w:t>Теткино</w:t>
      </w:r>
      <w:r>
        <w:rPr>
          <w:rFonts w:hint="default" w:cs="Times New Roman"/>
          <w:sz w:val="24"/>
          <w:szCs w:val="24"/>
          <w:lang w:val="ru-RU"/>
        </w:rPr>
        <w:t xml:space="preserve"> Глушковского района</w:t>
      </w:r>
      <w:r>
        <w:rPr>
          <w:rFonts w:ascii="Times New Roman" w:hAnsi="Times New Roman" w:cs="Times New Roman"/>
          <w:sz w:val="24"/>
          <w:szCs w:val="24"/>
        </w:rPr>
        <w:t>» признать утратившей силу;</w:t>
      </w:r>
    </w:p>
    <w:p>
      <w:pPr>
        <w:pStyle w:val="13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часть 4 статьи 36 «</w:t>
      </w:r>
      <w:r>
        <w:rPr>
          <w:bCs/>
          <w:sz w:val="24"/>
          <w:szCs w:val="24"/>
        </w:rPr>
        <w:t>Статус муниципального служащего</w:t>
      </w:r>
      <w:r>
        <w:rPr>
          <w:sz w:val="24"/>
          <w:szCs w:val="24"/>
        </w:rPr>
        <w:t xml:space="preserve"> 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изложить в следующей редакции: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«4. Муниципальный служащий </w:t>
      </w:r>
      <w:r>
        <w:rPr>
          <w:sz w:val="24"/>
          <w:szCs w:val="24"/>
        </w:rPr>
        <w:t xml:space="preserve">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>
        <w:rPr>
          <w:rStyle w:val="14"/>
          <w:color w:val="auto"/>
          <w:sz w:val="24"/>
          <w:szCs w:val="24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10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в статье 42 «Составление проекта бюджета»: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часть 2 изложить в следующей редакции:</w:t>
      </w:r>
    </w:p>
    <w:p>
      <w:pPr>
        <w:pStyle w:val="7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«2. </w:t>
      </w:r>
      <w:r>
        <w:rPr>
          <w:sz w:val="24"/>
          <w:szCs w:val="24"/>
        </w:rPr>
        <w:t xml:space="preserve">Проект бюджета 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>.»;</w:t>
      </w:r>
    </w:p>
    <w:p>
      <w:pPr>
        <w:pStyle w:val="7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часть 3 признать утратившей силу;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default"/>
          <w:b/>
          <w:bCs/>
          <w:sz w:val="24"/>
          <w:szCs w:val="24"/>
          <w:lang w:val="ru-RU"/>
        </w:rPr>
        <w:t>1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в части 1 статьи 43 «</w:t>
      </w:r>
      <w:r>
        <w:rPr>
          <w:sz w:val="24"/>
          <w:szCs w:val="24"/>
        </w:rPr>
        <w:t xml:space="preserve">Порядок внесения проекта решения о бюджете на рассмотрение Собрания депутатов 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 и его рассмотрения</w:t>
      </w:r>
      <w:r>
        <w:rPr>
          <w:bCs/>
          <w:sz w:val="24"/>
          <w:szCs w:val="24"/>
        </w:rPr>
        <w:t>» слова «</w:t>
      </w:r>
      <w:r>
        <w:rPr>
          <w:sz w:val="24"/>
          <w:szCs w:val="24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>
      <w:pPr>
        <w:pStyle w:val="7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default"/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в</w:t>
      </w:r>
      <w:r>
        <w:rPr>
          <w:sz w:val="24"/>
          <w:szCs w:val="24"/>
        </w:rPr>
        <w:t xml:space="preserve"> статье 44 «</w:t>
      </w:r>
      <w:r>
        <w:rPr>
          <w:bCs/>
          <w:sz w:val="24"/>
          <w:szCs w:val="24"/>
        </w:rPr>
        <w:t>Исполнение местного бюджета»:</w:t>
      </w:r>
    </w:p>
    <w:p>
      <w:pPr>
        <w:pStyle w:val="7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а) </w:t>
      </w:r>
      <w:r>
        <w:rPr>
          <w:sz w:val="24"/>
          <w:szCs w:val="24"/>
        </w:rPr>
        <w:t>в наименовании слова «</w:t>
      </w:r>
      <w:r>
        <w:rPr>
          <w:bCs/>
          <w:sz w:val="24"/>
          <w:szCs w:val="24"/>
        </w:rPr>
        <w:t>местного бюджета» заменить словами «бюджета</w:t>
      </w:r>
      <w:r>
        <w:rPr>
          <w:sz w:val="24"/>
          <w:szCs w:val="24"/>
        </w:rPr>
        <w:t xml:space="preserve"> поселка </w:t>
      </w:r>
      <w:r>
        <w:rPr>
          <w:sz w:val="24"/>
          <w:szCs w:val="24"/>
          <w:lang w:val="ru-RU"/>
        </w:rPr>
        <w:t>теткино</w:t>
      </w:r>
      <w:r>
        <w:rPr>
          <w:bCs/>
          <w:sz w:val="24"/>
          <w:szCs w:val="24"/>
        </w:rPr>
        <w:t>»;</w:t>
      </w:r>
    </w:p>
    <w:p>
      <w:pPr>
        <w:pStyle w:val="7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</w:t>
      </w:r>
      <w:r>
        <w:rPr>
          <w:sz w:val="24"/>
          <w:szCs w:val="24"/>
        </w:rPr>
        <w:t>части 1 слова «</w:t>
      </w:r>
      <w:r>
        <w:rPr>
          <w:bCs/>
          <w:sz w:val="24"/>
          <w:szCs w:val="24"/>
        </w:rPr>
        <w:t>местного бюджета» заменить словами «бюджета</w:t>
      </w:r>
      <w:r>
        <w:rPr>
          <w:sz w:val="24"/>
          <w:szCs w:val="24"/>
        </w:rPr>
        <w:t xml:space="preserve"> поселка </w:t>
      </w:r>
      <w:r>
        <w:rPr>
          <w:sz w:val="24"/>
          <w:szCs w:val="24"/>
          <w:lang w:val="ru-RU"/>
        </w:rPr>
        <w:t>Теткино</w:t>
      </w:r>
      <w:r>
        <w:rPr>
          <w:bCs/>
          <w:sz w:val="24"/>
          <w:szCs w:val="24"/>
        </w:rPr>
        <w:t>»;</w:t>
      </w:r>
    </w:p>
    <w:p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части 3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>
      <w:pPr>
        <w:pStyle w:val="7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абзац 2 части 5 статьи 45 «Бюджетная отчетность об исполнении бюджета</w:t>
      </w:r>
      <w:r>
        <w:rPr>
          <w:sz w:val="24"/>
          <w:szCs w:val="24"/>
        </w:rPr>
        <w:t xml:space="preserve"> поселка </w:t>
      </w:r>
      <w:r>
        <w:rPr>
          <w:sz w:val="24"/>
          <w:szCs w:val="24"/>
          <w:lang w:val="ru-RU"/>
        </w:rPr>
        <w:t>Теткино</w:t>
      </w:r>
      <w:r>
        <w:rPr>
          <w:bCs/>
          <w:sz w:val="24"/>
          <w:szCs w:val="24"/>
        </w:rPr>
        <w:t>»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>
        <w:rPr>
          <w:rFonts w:ascii="Times New Roman" w:hAnsi="Times New Roman" w:eastAsia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части 1, 2 статьи 48 «Муниципальные заимствования» изложить в следующей редакции: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«1. В соответствии с Бюджетным кодексом Российской Федерации </w:t>
      </w:r>
      <w:r>
        <w:rPr>
          <w:sz w:val="24"/>
          <w:szCs w:val="24"/>
        </w:rPr>
        <w:t xml:space="preserve">поселок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От имени </w:t>
      </w:r>
      <w:r>
        <w:rPr>
          <w:sz w:val="24"/>
          <w:szCs w:val="24"/>
        </w:rPr>
        <w:t xml:space="preserve">поселка </w:t>
      </w:r>
      <w:r>
        <w:rPr>
          <w:sz w:val="24"/>
          <w:szCs w:val="24"/>
          <w:lang w:val="ru-RU"/>
        </w:rPr>
        <w:t>Теткино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 xml:space="preserve">раво осуществления муниципальных заимствований в соответствии с </w:t>
      </w:r>
      <w:r>
        <w:rPr>
          <w:bCs/>
          <w:sz w:val="24"/>
          <w:szCs w:val="24"/>
        </w:rPr>
        <w:t xml:space="preserve">Бюджетным кодексом Российской Федерации </w:t>
      </w:r>
      <w:r>
        <w:rPr>
          <w:sz w:val="24"/>
          <w:szCs w:val="24"/>
        </w:rPr>
        <w:t xml:space="preserve">принадлежит Администрации поселка </w:t>
      </w:r>
      <w:r>
        <w:rPr>
          <w:sz w:val="24"/>
          <w:szCs w:val="24"/>
          <w:lang w:val="ru-RU"/>
        </w:rPr>
        <w:t>Теткино</w:t>
      </w:r>
      <w:r>
        <w:rPr>
          <w:bCs/>
          <w:sz w:val="24"/>
          <w:szCs w:val="24"/>
        </w:rPr>
        <w:t>.»;</w:t>
      </w: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</w:p>
    <w:p>
      <w:pPr>
        <w:pStyle w:val="13"/>
        <w:spacing w:before="0" w:beforeAutospacing="0" w:after="0" w:afterAutospacing="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статью 59 «Приведение нормативных правовых актов органов местного самоуправления </w:t>
      </w:r>
      <w:r>
        <w:rPr>
          <w:sz w:val="24"/>
          <w:szCs w:val="24"/>
        </w:rPr>
        <w:t xml:space="preserve">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соответствие с настоящим Уставом» дополнить абзацем следующего содержания:</w:t>
      </w:r>
    </w:p>
    <w:p>
      <w:pPr>
        <w:pStyle w:val="13"/>
        <w:spacing w:before="0" w:beforeAutospacing="0" w:after="0" w:afterAutospacing="0"/>
        <w:ind w:firstLine="709"/>
        <w:jc w:val="both"/>
        <w:rPr>
          <w:rFonts w:hint="default" w:eastAsiaTheme="minorHAnsi"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«Изменения, внесенные </w:t>
      </w:r>
      <w:r>
        <w:rPr>
          <w:sz w:val="24"/>
          <w:szCs w:val="24"/>
        </w:rPr>
        <w:t xml:space="preserve">Решением Собрания депутатов поселка ___________ от _________2023 года № _______ в </w:t>
      </w:r>
      <w:r>
        <w:rPr>
          <w:bCs/>
          <w:sz w:val="24"/>
          <w:szCs w:val="24"/>
        </w:rPr>
        <w:t>часть 4 статьи 24 «</w:t>
      </w:r>
      <w:r>
        <w:rPr>
          <w:sz w:val="24"/>
          <w:szCs w:val="24"/>
        </w:rPr>
        <w:t xml:space="preserve">Статус депутата Собрания депутатов поселка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>
      <w:pPr>
        <w:numPr>
          <w:ilvl w:val="0"/>
          <w:numId w:val="4"/>
        </w:numPr>
        <w:tabs>
          <w:tab w:val="left" w:pos="2366"/>
        </w:tabs>
        <w:ind w:left="360"/>
        <w:jc w:val="both"/>
        <w:rPr>
          <w:rStyle w:val="4"/>
          <w:i w:val="0"/>
          <w:sz w:val="24"/>
          <w:szCs w:val="24"/>
        </w:rPr>
      </w:pPr>
      <w:r>
        <w:rPr>
          <w:rStyle w:val="4"/>
          <w:i w:val="0"/>
          <w:sz w:val="24"/>
          <w:szCs w:val="24"/>
        </w:rPr>
        <w:t>Главе поселка Теткино Глушковского района направить настоящее Решение в Управление Минюста России по Курской области в установленном федеральном законе порядке.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решение после государственной регистрации на пяти информационных стендах, расположенных:</w:t>
      </w:r>
    </w:p>
    <w:p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1-й – информационный стенд у здания Администрации поселка Теткино;</w:t>
      </w:r>
    </w:p>
    <w:p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2-й – на информационном стенде на перекрестке ул. Кирова и Первомайская;</w:t>
      </w:r>
    </w:p>
    <w:p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3-й – на информационном стенде около сквера поселка Теткино;</w:t>
      </w:r>
    </w:p>
    <w:p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4-й- на информационном стенде на перекрестке ул. Фрунзе и ул. Пристанционная;</w:t>
      </w:r>
    </w:p>
    <w:p>
      <w:pPr>
        <w:tabs>
          <w:tab w:val="left" w:pos="426"/>
          <w:tab w:val="left" w:pos="2366"/>
        </w:tabs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5- й –на информационном стенде на улице Чапаева. </w:t>
      </w:r>
    </w:p>
    <w:p>
      <w:pPr>
        <w:tabs>
          <w:tab w:val="left" w:pos="426"/>
          <w:tab w:val="left" w:pos="2366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и разместить на официальном сайте муниципального образования в сети Интернет.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 дня подписания настоящего Решения.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Собрания депутатов</w:t>
      </w:r>
    </w:p>
    <w:p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поселка Теткино Глушковского района                                А.Г. Петраков</w:t>
      </w:r>
    </w:p>
    <w:p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</w:t>
      </w:r>
      <w:r>
        <w:rPr>
          <w:b/>
          <w:bCs/>
          <w:sz w:val="24"/>
          <w:szCs w:val="24"/>
          <w:lang w:val="ru-RU"/>
        </w:rPr>
        <w:t>а</w:t>
      </w:r>
      <w:r>
        <w:rPr>
          <w:b/>
          <w:bCs/>
          <w:sz w:val="24"/>
          <w:szCs w:val="24"/>
        </w:rPr>
        <w:t xml:space="preserve"> поселка Теткино</w:t>
      </w:r>
    </w:p>
    <w:p>
      <w:pPr>
        <w:tabs>
          <w:tab w:val="left" w:pos="2366"/>
        </w:tabs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Глушковского района                                                             </w:t>
      </w:r>
      <w:r>
        <w:rPr>
          <w:b/>
          <w:bCs/>
          <w:sz w:val="24"/>
          <w:szCs w:val="24"/>
          <w:lang w:val="ru-RU"/>
        </w:rPr>
        <w:t>С</w:t>
      </w:r>
      <w:r>
        <w:rPr>
          <w:rFonts w:hint="default"/>
          <w:b/>
          <w:bCs/>
          <w:sz w:val="24"/>
          <w:szCs w:val="24"/>
          <w:lang w:val="ru-RU"/>
        </w:rPr>
        <w:t>.В. Призенко</w:t>
      </w: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B42A6"/>
    <w:multiLevelType w:val="singleLevel"/>
    <w:tmpl w:val="D34B42A6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13CC3D51"/>
    <w:multiLevelType w:val="singleLevel"/>
    <w:tmpl w:val="13CC3D5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ED13C4F"/>
    <w:multiLevelType w:val="multilevel"/>
    <w:tmpl w:val="2ED13C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C70A1"/>
    <w:multiLevelType w:val="multilevel"/>
    <w:tmpl w:val="3F0C70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63C70A1B"/>
    <w:multiLevelType w:val="multilevel"/>
    <w:tmpl w:val="63C70A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18B2824"/>
    <w:multiLevelType w:val="multilevel"/>
    <w:tmpl w:val="718B28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3430"/>
    <w:rsid w:val="000E5ED9"/>
    <w:rsid w:val="000F2914"/>
    <w:rsid w:val="000F7703"/>
    <w:rsid w:val="0010766D"/>
    <w:rsid w:val="0011753A"/>
    <w:rsid w:val="001269CD"/>
    <w:rsid w:val="00132808"/>
    <w:rsid w:val="00174F74"/>
    <w:rsid w:val="001A143A"/>
    <w:rsid w:val="001A7B16"/>
    <w:rsid w:val="001D4163"/>
    <w:rsid w:val="00206D47"/>
    <w:rsid w:val="0022371A"/>
    <w:rsid w:val="002277AA"/>
    <w:rsid w:val="002540F9"/>
    <w:rsid w:val="002900FF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067B"/>
    <w:rsid w:val="006936BB"/>
    <w:rsid w:val="006A1D29"/>
    <w:rsid w:val="006B7AD9"/>
    <w:rsid w:val="006D4492"/>
    <w:rsid w:val="006D52E2"/>
    <w:rsid w:val="006D721E"/>
    <w:rsid w:val="006E1538"/>
    <w:rsid w:val="006F1D57"/>
    <w:rsid w:val="006F333E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A3737"/>
    <w:rsid w:val="007B0558"/>
    <w:rsid w:val="007B52A7"/>
    <w:rsid w:val="007C41BB"/>
    <w:rsid w:val="007D0DB6"/>
    <w:rsid w:val="007D26C8"/>
    <w:rsid w:val="007E580B"/>
    <w:rsid w:val="007F3DCF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0E8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77D09"/>
    <w:rsid w:val="00A80355"/>
    <w:rsid w:val="00A80A91"/>
    <w:rsid w:val="00A80D5D"/>
    <w:rsid w:val="00A80EB5"/>
    <w:rsid w:val="00A82793"/>
    <w:rsid w:val="00A9041D"/>
    <w:rsid w:val="00A9735B"/>
    <w:rsid w:val="00AA1CF1"/>
    <w:rsid w:val="00AB4710"/>
    <w:rsid w:val="00AD0973"/>
    <w:rsid w:val="00AE4541"/>
    <w:rsid w:val="00AE56D3"/>
    <w:rsid w:val="00B114DC"/>
    <w:rsid w:val="00B12585"/>
    <w:rsid w:val="00B47399"/>
    <w:rsid w:val="00B51D05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9378A"/>
    <w:rsid w:val="00DA32BA"/>
    <w:rsid w:val="00DB65A2"/>
    <w:rsid w:val="00DC1B27"/>
    <w:rsid w:val="00DD1C3F"/>
    <w:rsid w:val="00DD7857"/>
    <w:rsid w:val="00DE148C"/>
    <w:rsid w:val="00DF4003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  <w:rsid w:val="01D37656"/>
    <w:rsid w:val="2408411F"/>
    <w:rsid w:val="28C9391D"/>
    <w:rsid w:val="3C101738"/>
    <w:rsid w:val="48206AA1"/>
    <w:rsid w:val="604C4268"/>
    <w:rsid w:val="6D9718D3"/>
    <w:rsid w:val="71C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0">
    <w:name w:val="Основной текст (2)2"/>
    <w:basedOn w:val="1"/>
    <w:link w:val="12"/>
    <w:qFormat/>
    <w:uiPriority w:val="0"/>
    <w:pPr>
      <w:shd w:val="clear" w:color="auto" w:fill="FFFFFF"/>
      <w:spacing w:line="298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1">
    <w:name w:val="Основной текст (2) + Полужирный1"/>
    <w:basedOn w:val="1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13">
    <w:name w:val="artic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Гиперссылка2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A485-1DF6-4E81-BD69-AC2D5D24C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1116</Words>
  <Characters>6364</Characters>
  <Lines>53</Lines>
  <Paragraphs>14</Paragraphs>
  <TotalTime>7</TotalTime>
  <ScaleCrop>false</ScaleCrop>
  <LinksUpToDate>false</LinksUpToDate>
  <CharactersWithSpaces>7466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2018-06-19T12:47:00Z</dcterms:created>
  <dc:creator>Юрист</dc:creator>
  <cp:lastModifiedBy>user</cp:lastModifiedBy>
  <cp:lastPrinted>2023-03-28T07:33:10Z</cp:lastPrinted>
  <dcterms:modified xsi:type="dcterms:W3CDTF">2023-03-28T07:40:02Z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F7FFEC323AF04E0AA151AF4BD7CDB99A</vt:lpwstr>
  </property>
</Properties>
</file>