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hint="default" w:ascii="Arial" w:hAnsi="Arial" w:cs="Arial"/>
          <w:b/>
          <w:sz w:val="32"/>
          <w:szCs w:val="32"/>
        </w:rPr>
      </w:pPr>
    </w:p>
    <w:p>
      <w:pPr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РОССИЙСКАЯ ФЕДЕРАЦИЯ</w:t>
      </w:r>
    </w:p>
    <w:p>
      <w:pPr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 xml:space="preserve">СОБРАНИЕ ДЕПУТАТОВ ПОСЕЛКА ТЕТКИНО </w:t>
      </w:r>
    </w:p>
    <w:p>
      <w:pPr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 xml:space="preserve"> ГЛУШКОВСКОГО РАЙОНА</w:t>
      </w:r>
    </w:p>
    <w:p>
      <w:pPr>
        <w:rPr>
          <w:rFonts w:hint="default" w:ascii="Arial" w:hAnsi="Arial" w:cs="Arial"/>
          <w:b/>
          <w:sz w:val="32"/>
          <w:szCs w:val="32"/>
        </w:rPr>
      </w:pPr>
    </w:p>
    <w:p>
      <w:pPr>
        <w:rPr>
          <w:rFonts w:hint="default" w:ascii="Arial" w:hAnsi="Arial" w:cs="Arial"/>
          <w:b/>
          <w:sz w:val="32"/>
          <w:szCs w:val="32"/>
        </w:rPr>
      </w:pPr>
    </w:p>
    <w:p>
      <w:pPr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 xml:space="preserve">РЕШЕНИЕ </w:t>
      </w:r>
    </w:p>
    <w:p>
      <w:pPr>
        <w:rPr>
          <w:rFonts w:hint="default" w:ascii="Arial" w:hAnsi="Arial" w:cs="Arial"/>
          <w:b/>
          <w:sz w:val="32"/>
          <w:szCs w:val="32"/>
          <w:u w:val="single"/>
        </w:rPr>
      </w:pPr>
    </w:p>
    <w:p>
      <w:pPr>
        <w:rPr>
          <w:rFonts w:hint="default" w:ascii="Arial" w:hAnsi="Arial" w:cs="Arial"/>
          <w:sz w:val="32"/>
          <w:szCs w:val="32"/>
          <w:u w:val="single"/>
        </w:rPr>
      </w:pPr>
      <w:r>
        <w:rPr>
          <w:rFonts w:hint="default" w:ascii="Arial" w:hAnsi="Arial" w:cs="Arial"/>
          <w:sz w:val="32"/>
          <w:szCs w:val="32"/>
          <w:u w:val="single"/>
        </w:rPr>
        <w:t xml:space="preserve">от </w:t>
      </w:r>
      <w:r>
        <w:rPr>
          <w:rFonts w:hint="default" w:ascii="Arial" w:hAnsi="Arial" w:cs="Arial"/>
          <w:sz w:val="32"/>
          <w:szCs w:val="32"/>
          <w:u w:val="single"/>
          <w:lang w:val="ru-RU"/>
        </w:rPr>
        <w:t>26 декабря</w:t>
      </w:r>
      <w:r>
        <w:rPr>
          <w:rFonts w:hint="default" w:ascii="Arial" w:hAnsi="Arial" w:cs="Arial"/>
          <w:sz w:val="32"/>
          <w:szCs w:val="32"/>
          <w:u w:val="single"/>
        </w:rPr>
        <w:t xml:space="preserve"> 202</w:t>
      </w:r>
      <w:r>
        <w:rPr>
          <w:rFonts w:hint="default" w:ascii="Arial" w:hAnsi="Arial" w:cs="Arial"/>
          <w:sz w:val="32"/>
          <w:szCs w:val="32"/>
          <w:u w:val="single"/>
          <w:lang w:val="ru-RU"/>
        </w:rPr>
        <w:t>2</w:t>
      </w:r>
      <w:r>
        <w:rPr>
          <w:rFonts w:hint="default" w:ascii="Arial" w:hAnsi="Arial" w:cs="Arial"/>
          <w:sz w:val="32"/>
          <w:szCs w:val="32"/>
          <w:u w:val="single"/>
        </w:rPr>
        <w:t xml:space="preserve">  г. №</w:t>
      </w:r>
      <w:r>
        <w:rPr>
          <w:rFonts w:hint="default" w:ascii="Arial" w:hAnsi="Arial" w:cs="Arial"/>
          <w:sz w:val="32"/>
          <w:szCs w:val="32"/>
          <w:u w:val="single"/>
          <w:lang w:val="ru-RU"/>
        </w:rPr>
        <w:t>177</w:t>
      </w:r>
      <w:r>
        <w:rPr>
          <w:rFonts w:hint="default" w:ascii="Arial" w:hAnsi="Arial" w:cs="Arial"/>
          <w:sz w:val="32"/>
          <w:szCs w:val="32"/>
          <w:u w:val="single"/>
        </w:rPr>
        <w:t xml:space="preserve">       </w:t>
      </w:r>
    </w:p>
    <w:p>
      <w:pPr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п. Теткино</w:t>
      </w:r>
    </w:p>
    <w:p>
      <w:pPr>
        <w:rPr>
          <w:rFonts w:hint="default" w:ascii="Arial" w:hAnsi="Arial" w:cs="Arial"/>
          <w:sz w:val="32"/>
          <w:szCs w:val="32"/>
        </w:rPr>
      </w:pPr>
    </w:p>
    <w:p>
      <w:pPr>
        <w:jc w:val="center"/>
        <w:rPr>
          <w:rFonts w:hint="default" w:ascii="Arial" w:hAnsi="Arial" w:cs="Arial"/>
          <w:sz w:val="32"/>
          <w:szCs w:val="32"/>
        </w:rPr>
      </w:pPr>
    </w:p>
    <w:p>
      <w:pPr>
        <w:rPr>
          <w:rFonts w:hint="default" w:ascii="Arial" w:hAnsi="Arial" w:cs="Arial"/>
          <w:sz w:val="32"/>
          <w:szCs w:val="32"/>
        </w:rPr>
      </w:pPr>
    </w:p>
    <w:p>
      <w:pPr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 xml:space="preserve">О передаче имущества </w:t>
      </w:r>
    </w:p>
    <w:p>
      <w:pPr>
        <w:rPr>
          <w:rFonts w:hint="default" w:ascii="Arial" w:hAnsi="Arial" w:cs="Arial"/>
          <w:sz w:val="32"/>
          <w:szCs w:val="32"/>
          <w:lang w:val="ru-RU"/>
        </w:rPr>
      </w:pPr>
      <w:r>
        <w:rPr>
          <w:rFonts w:hint="default" w:ascii="Arial" w:hAnsi="Arial" w:cs="Arial"/>
          <w:sz w:val="32"/>
          <w:szCs w:val="32"/>
          <w:lang w:val="ru-RU"/>
        </w:rPr>
        <w:t>в безвозмездн</w:t>
      </w:r>
      <w:bookmarkStart w:id="0" w:name="_GoBack"/>
      <w:bookmarkEnd w:id="0"/>
      <w:r>
        <w:rPr>
          <w:rFonts w:hint="default" w:ascii="Arial" w:hAnsi="Arial" w:cs="Arial"/>
          <w:sz w:val="32"/>
          <w:szCs w:val="32"/>
          <w:lang w:val="ru-RU"/>
        </w:rPr>
        <w:t>ое пользование</w:t>
      </w:r>
    </w:p>
    <w:p>
      <w:pPr>
        <w:rPr>
          <w:rFonts w:hint="default" w:ascii="Arial" w:hAnsi="Arial" w:cs="Arial"/>
          <w:sz w:val="32"/>
          <w:szCs w:val="32"/>
          <w:lang w:val="ru-RU"/>
        </w:rPr>
      </w:pPr>
      <w:r>
        <w:rPr>
          <w:rFonts w:hint="default" w:ascii="Arial" w:hAnsi="Arial" w:cs="Arial"/>
          <w:sz w:val="32"/>
          <w:szCs w:val="32"/>
          <w:lang w:val="ru-RU"/>
        </w:rPr>
        <w:t>МРКУК «Глушковский РДК»</w:t>
      </w:r>
    </w:p>
    <w:p>
      <w:pPr>
        <w:rPr>
          <w:rFonts w:hint="default" w:ascii="Arial" w:hAnsi="Arial" w:cs="Arial"/>
          <w:sz w:val="32"/>
          <w:szCs w:val="32"/>
        </w:rPr>
      </w:pPr>
    </w:p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ind w:firstLine="708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целях выполнения  распоряжения  Администрации Курской области от  02.02.2022 г. 52-ра «О культурно – досуговых учреждениях на территории Курской области»</w:t>
      </w:r>
      <w:r>
        <w:rPr>
          <w:rFonts w:hint="default" w:ascii="Arial" w:hAnsi="Arial" w:cs="Arial"/>
          <w:sz w:val="24"/>
          <w:szCs w:val="24"/>
          <w:lang w:val="ru-RU"/>
        </w:rPr>
        <w:t xml:space="preserve">, на основании письма Директора МРКУК «Глушковский РДК» в целях организации культурного досуга населения МО «поселок Теткино» Глушковского района Курской области </w:t>
      </w:r>
      <w:r>
        <w:rPr>
          <w:rFonts w:hint="default" w:ascii="Arial" w:hAnsi="Arial" w:cs="Arial"/>
          <w:sz w:val="24"/>
          <w:szCs w:val="24"/>
        </w:rPr>
        <w:t xml:space="preserve">Собрание депутатов </w:t>
      </w:r>
      <w:r>
        <w:rPr>
          <w:rFonts w:hint="default" w:ascii="Arial" w:hAnsi="Arial" w:cs="Arial"/>
          <w:sz w:val="24"/>
          <w:szCs w:val="24"/>
          <w:lang w:val="ru-RU"/>
        </w:rPr>
        <w:t xml:space="preserve">поселка Теткино Глушковского района Курской области </w:t>
      </w:r>
      <w:r>
        <w:rPr>
          <w:rFonts w:hint="default" w:ascii="Arial" w:hAnsi="Arial" w:cs="Arial"/>
          <w:sz w:val="24"/>
          <w:szCs w:val="24"/>
        </w:rPr>
        <w:t>РЕШИЛО:</w:t>
      </w:r>
    </w:p>
    <w:p>
      <w:pPr>
        <w:pStyle w:val="7"/>
        <w:numPr>
          <w:ilvl w:val="0"/>
          <w:numId w:val="1"/>
        </w:numPr>
        <w:ind w:left="0" w:firstLine="36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</w:t>
      </w:r>
      <w:r>
        <w:rPr>
          <w:rFonts w:hint="default" w:ascii="Arial" w:hAnsi="Arial" w:cs="Arial"/>
          <w:sz w:val="24"/>
          <w:szCs w:val="24"/>
          <w:lang w:val="ru-RU"/>
        </w:rPr>
        <w:t>редоставить в безвозмездное пользование МРКУК «Глушковский РДК» здание Дворца Культуры, расположенное по адресу: Курская область, Глушковский район, поселок Теткино, ул.Ленина, д.112, для работы Дворца культуры поселка Теткино - филиала МРКУК «Глушковский РДК» по организации культурного досуга населения МО «поселок Теткино» Глушковского района Курской области.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>
      <w:pPr>
        <w:pStyle w:val="7"/>
        <w:numPr>
          <w:ilvl w:val="0"/>
          <w:numId w:val="1"/>
        </w:numPr>
        <w:ind w:left="0" w:firstLine="36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Главе поселка Теткино Глушковского района подписать догвор безвозмездного пользования зданием. </w:t>
      </w:r>
    </w:p>
    <w:p>
      <w:pPr>
        <w:pStyle w:val="7"/>
        <w:numPr>
          <w:ilvl w:val="0"/>
          <w:numId w:val="1"/>
        </w:num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Настоящее решение вступает в силу с момента подписания.</w:t>
      </w:r>
    </w:p>
    <w:p>
      <w:pPr>
        <w:ind w:left="360"/>
        <w:jc w:val="both"/>
        <w:rPr>
          <w:rFonts w:hint="default" w:ascii="Arial" w:hAnsi="Arial" w:cs="Arial"/>
          <w:sz w:val="24"/>
          <w:szCs w:val="24"/>
        </w:rPr>
      </w:pPr>
    </w:p>
    <w:p>
      <w:pPr>
        <w:ind w:firstLine="708"/>
        <w:jc w:val="both"/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Председатель Собрания депутатов</w:t>
      </w:r>
    </w:p>
    <w:p>
      <w:pPr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поселка Теткино                                                     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 xml:space="preserve">                     А.Г. Петраков</w:t>
      </w:r>
    </w:p>
    <w:p>
      <w:pPr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Глава поселка Теткино</w:t>
      </w:r>
    </w:p>
    <w:p>
      <w:pPr>
        <w:jc w:val="both"/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</w:rPr>
        <w:t>Глушковского района                                                                  С.</w:t>
      </w:r>
      <w:r>
        <w:rPr>
          <w:rFonts w:hint="default" w:ascii="Arial" w:hAnsi="Arial" w:cs="Arial"/>
          <w:b/>
          <w:sz w:val="24"/>
          <w:szCs w:val="24"/>
          <w:lang w:val="ru-RU"/>
        </w:rPr>
        <w:t>В</w:t>
      </w:r>
      <w:r>
        <w:rPr>
          <w:rFonts w:hint="default" w:ascii="Arial" w:hAnsi="Arial" w:cs="Arial"/>
          <w:b/>
          <w:sz w:val="24"/>
          <w:szCs w:val="24"/>
        </w:rPr>
        <w:t xml:space="preserve">. </w:t>
      </w:r>
      <w:r>
        <w:rPr>
          <w:rFonts w:hint="default" w:ascii="Arial" w:hAnsi="Arial" w:cs="Arial"/>
          <w:b/>
          <w:sz w:val="24"/>
          <w:szCs w:val="24"/>
          <w:lang w:val="ru-RU"/>
        </w:rPr>
        <w:t>Призенко</w:t>
      </w:r>
    </w:p>
    <w:p>
      <w:pPr>
        <w:rPr>
          <w:rFonts w:hint="default" w:ascii="Arial" w:hAnsi="Arial" w:cs="Arial"/>
          <w:sz w:val="24"/>
          <w:szCs w:val="24"/>
        </w:rPr>
      </w:pPr>
    </w:p>
    <w:p>
      <w:pPr>
        <w:tabs>
          <w:tab w:val="left" w:pos="6840"/>
        </w:tabs>
        <w:jc w:val="both"/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8"/>
          <w:szCs w:val="28"/>
        </w:rPr>
      </w:pPr>
    </w:p>
    <w:p>
      <w:pPr>
        <w:rPr>
          <w:rFonts w:hint="default" w:ascii="Arial" w:hAnsi="Arial" w:cs="Arial"/>
          <w:sz w:val="28"/>
          <w:szCs w:val="28"/>
        </w:rPr>
      </w:pPr>
    </w:p>
    <w:p>
      <w:pPr>
        <w:tabs>
          <w:tab w:val="left" w:pos="7230"/>
        </w:tabs>
        <w:jc w:val="both"/>
        <w:rPr>
          <w:rFonts w:hint="default" w:ascii="Arial" w:hAnsi="Arial" w:cs="Arial"/>
          <w:sz w:val="28"/>
          <w:szCs w:val="28"/>
        </w:rPr>
      </w:pPr>
    </w:p>
    <w:p>
      <w:pPr>
        <w:jc w:val="center"/>
        <w:rPr>
          <w:rFonts w:hint="default" w:ascii="Arial" w:hAnsi="Arial" w:cs="Arial"/>
          <w:sz w:val="28"/>
          <w:szCs w:val="28"/>
        </w:rPr>
      </w:pPr>
    </w:p>
    <w:sectPr>
      <w:pgSz w:w="11906" w:h="16838"/>
      <w:pgMar w:top="65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C140F2"/>
    <w:multiLevelType w:val="multilevel"/>
    <w:tmpl w:val="79C140F2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93E16"/>
    <w:rsid w:val="001F2CF7"/>
    <w:rsid w:val="002D7B59"/>
    <w:rsid w:val="00493E16"/>
    <w:rsid w:val="0086753F"/>
    <w:rsid w:val="008F35D9"/>
    <w:rsid w:val="00AA6CCF"/>
    <w:rsid w:val="00D2043B"/>
    <w:rsid w:val="00D45483"/>
    <w:rsid w:val="00F749F9"/>
    <w:rsid w:val="06120CF6"/>
    <w:rsid w:val="0CDA0E16"/>
    <w:rsid w:val="6604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2"/>
    <w:link w:val="4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Нижний колонтитул Знак"/>
    <w:basedOn w:val="2"/>
    <w:link w:val="5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1059</Characters>
  <Lines>8</Lines>
  <Paragraphs>2</Paragraphs>
  <TotalTime>111</TotalTime>
  <ScaleCrop>false</ScaleCrop>
  <LinksUpToDate>false</LinksUpToDate>
  <CharactersWithSpaces>1242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2022-11-07T08:16:00Z</dcterms:created>
  <dc:creator>katay</dc:creator>
  <cp:lastModifiedBy>user</cp:lastModifiedBy>
  <cp:lastPrinted>2022-12-27T06:17:14Z</cp:lastPrinted>
  <dcterms:modified xsi:type="dcterms:W3CDTF">2022-12-27T07:55:42Z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29ED2046CA574DDC821B933022E173DA</vt:lpwstr>
  </property>
</Properties>
</file>