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РОСИЙСКАЯ ФЕДЕРАЦИЯ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ПОСЕЛКА ТЕТКИНО ГЛУШКОВСКОГО РАЙОНА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u w:val="single"/>
        </w:rPr>
        <w:t>т «</w:t>
      </w:r>
      <w:r>
        <w:rPr>
          <w:rFonts w:hint="default"/>
          <w:sz w:val="24"/>
          <w:szCs w:val="24"/>
          <w:u w:val="single"/>
          <w:lang w:val="ru-RU"/>
        </w:rPr>
        <w:t>01</w:t>
      </w:r>
      <w:r>
        <w:rPr>
          <w:sz w:val="24"/>
          <w:szCs w:val="24"/>
          <w:u w:val="single"/>
        </w:rPr>
        <w:t xml:space="preserve">»  </w:t>
      </w:r>
      <w:r>
        <w:rPr>
          <w:sz w:val="24"/>
          <w:szCs w:val="24"/>
          <w:u w:val="single"/>
          <w:lang w:val="ru-RU"/>
        </w:rPr>
        <w:t>февраля</w:t>
      </w:r>
      <w:r>
        <w:rPr>
          <w:rFonts w:hint="default"/>
          <w:sz w:val="24"/>
          <w:szCs w:val="24"/>
          <w:u w:val="single"/>
          <w:lang w:val="ru-RU"/>
        </w:rPr>
        <w:t xml:space="preserve">  </w:t>
      </w:r>
      <w:r>
        <w:rPr>
          <w:sz w:val="24"/>
          <w:szCs w:val="24"/>
          <w:u w:val="single"/>
        </w:rPr>
        <w:t>202</w:t>
      </w:r>
      <w:r>
        <w:rPr>
          <w:rFonts w:hint="default"/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  года  №</w:t>
      </w:r>
      <w:r>
        <w:rPr>
          <w:rFonts w:hint="default"/>
          <w:sz w:val="24"/>
          <w:szCs w:val="24"/>
          <w:u w:val="single"/>
          <w:lang w:val="ru-RU"/>
        </w:rPr>
        <w:t xml:space="preserve"> 179</w:t>
      </w:r>
      <w:r>
        <w:rPr>
          <w:sz w:val="24"/>
          <w:szCs w:val="24"/>
          <w:u w:val="single"/>
        </w:rPr>
        <w:t xml:space="preserve">  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п. Теткино</w:t>
      </w:r>
    </w:p>
    <w:p>
      <w:pPr>
        <w:pStyle w:val="14"/>
        <w:jc w:val="both"/>
      </w:pPr>
    </w:p>
    <w:p>
      <w:pPr>
        <w:pStyle w:val="85"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>
        <w:rPr>
          <w:rFonts w:ascii="Arial" w:hAnsi="Arial" w:cs="Arial"/>
          <w:b/>
          <w:sz w:val="32"/>
          <w:szCs w:val="32"/>
          <w:lang w:val="ru-RU"/>
        </w:rPr>
        <w:t>поселок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Теткино</w:t>
      </w:r>
      <w:r>
        <w:rPr>
          <w:rFonts w:ascii="Arial" w:hAnsi="Arial" w:cs="Arial"/>
          <w:b/>
          <w:sz w:val="32"/>
          <w:szCs w:val="32"/>
        </w:rPr>
        <w:t xml:space="preserve">» Глушковского района </w:t>
      </w:r>
      <w:r>
        <w:rPr>
          <w:rFonts w:ascii="Arial" w:hAnsi="Arial" w:cs="Arial"/>
          <w:b/>
          <w:sz w:val="32"/>
          <w:szCs w:val="32"/>
          <w:lang w:val="ru-RU"/>
        </w:rPr>
        <w:t>Курской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области</w:t>
      </w:r>
    </w:p>
    <w:p>
      <w:pPr>
        <w:pStyle w:val="85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85"/>
        <w:jc w:val="center"/>
        <w:rPr>
          <w:rFonts w:ascii="Arial" w:hAnsi="Arial" w:cs="Arial"/>
          <w:b/>
          <w:sz w:val="32"/>
          <w:szCs w:val="32"/>
        </w:rPr>
      </w:pP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Style w:val="90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</w:t>
      </w:r>
      <w:r>
        <w:rPr>
          <w:rStyle w:val="90"/>
          <w:rFonts w:hint="default" w:ascii="Arial" w:hAnsi="Arial" w:cs="Arial"/>
          <w:b w:val="0"/>
          <w:bCs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>Уставом  муниципального образования «</w:t>
      </w:r>
      <w:r>
        <w:rPr>
          <w:rFonts w:ascii="Arial" w:hAnsi="Arial" w:cs="Arial"/>
          <w:sz w:val="24"/>
          <w:szCs w:val="24"/>
          <w:lang w:val="ru-RU"/>
        </w:rPr>
        <w:t>поселок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</w:t>
      </w:r>
      <w:r>
        <w:rPr>
          <w:rFonts w:ascii="Arial" w:hAnsi="Arial" w:cs="Arial"/>
          <w:sz w:val="24"/>
          <w:szCs w:val="24"/>
        </w:rPr>
        <w:t>» Глушковского  района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Style w:val="90"/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</w:t>
      </w:r>
      <w:r>
        <w:rPr>
          <w:rFonts w:ascii="Arial" w:hAnsi="Arial" w:cs="Arial"/>
          <w:sz w:val="24"/>
          <w:szCs w:val="24"/>
        </w:rPr>
        <w:t xml:space="preserve"> Глушковского района </w:t>
      </w:r>
      <w:r>
        <w:rPr>
          <w:rFonts w:ascii="Arial" w:hAnsi="Arial" w:cs="Arial"/>
          <w:sz w:val="24"/>
          <w:szCs w:val="24"/>
          <w:lang w:val="ru-RU"/>
        </w:rPr>
        <w:t>Курской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области </w:t>
      </w:r>
      <w:r>
        <w:rPr>
          <w:rFonts w:ascii="Arial" w:hAnsi="Arial" w:cs="Arial"/>
          <w:sz w:val="24"/>
          <w:szCs w:val="24"/>
        </w:rPr>
        <w:t>РЕШИЛО:</w:t>
      </w: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>
        <w:rPr>
          <w:rFonts w:ascii="Arial" w:hAnsi="Arial" w:cs="Arial"/>
          <w:sz w:val="24"/>
          <w:szCs w:val="24"/>
          <w:lang w:val="ru-RU"/>
        </w:rPr>
        <w:t>поселок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</w:t>
      </w:r>
      <w:r>
        <w:rPr>
          <w:rFonts w:ascii="Arial" w:hAnsi="Arial" w:cs="Arial"/>
          <w:sz w:val="24"/>
          <w:szCs w:val="24"/>
        </w:rPr>
        <w:t>» Глушковского района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(прилагается).</w:t>
      </w:r>
    </w:p>
    <w:p>
      <w:pPr>
        <w:pStyle w:val="8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Разместить </w:t>
      </w:r>
      <w:r>
        <w:rPr>
          <w:rFonts w:ascii="Arial" w:hAnsi="Arial" w:cs="Arial"/>
          <w:sz w:val="24"/>
          <w:szCs w:val="24"/>
          <w:lang w:val="ru-RU"/>
        </w:rPr>
        <w:t>Решение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сети «Интернет» на  сайте Администрации </w:t>
      </w:r>
      <w:r>
        <w:rPr>
          <w:rFonts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</w:t>
      </w:r>
      <w:r>
        <w:rPr>
          <w:rFonts w:ascii="Arial" w:hAnsi="Arial" w:cs="Arial"/>
          <w:sz w:val="24"/>
          <w:szCs w:val="24"/>
        </w:rPr>
        <w:t xml:space="preserve"> Глушковского района.</w:t>
      </w:r>
    </w:p>
    <w:p>
      <w:pPr>
        <w:pStyle w:val="8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со дня его опубликования.</w:t>
      </w:r>
    </w:p>
    <w:p>
      <w:pPr>
        <w:pStyle w:val="85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2265"/>
        </w:tabs>
        <w:jc w:val="both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</w:p>
    <w:p>
      <w:pPr>
        <w:tabs>
          <w:tab w:val="left" w:pos="2265"/>
        </w:tabs>
        <w:jc w:val="both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Собрания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поселка Теткино                                                                         Петраков А.Г.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поселка Теткино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                                                                                 </w:t>
      </w:r>
      <w:r>
        <w:rPr>
          <w:b/>
          <w:sz w:val="24"/>
          <w:szCs w:val="24"/>
          <w:lang w:val="ru-RU"/>
        </w:rPr>
        <w:t>Призенко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С.</w:t>
      </w:r>
      <w:r>
        <w:rPr>
          <w:b/>
          <w:sz w:val="24"/>
          <w:szCs w:val="24"/>
          <w:lang w:val="ru-RU"/>
        </w:rPr>
        <w:t>В</w:t>
      </w:r>
      <w:r>
        <w:rPr>
          <w:b/>
          <w:sz w:val="24"/>
          <w:szCs w:val="24"/>
        </w:rPr>
        <w:t>.</w:t>
      </w: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</w:p>
    <w:p>
      <w:pPr>
        <w:pStyle w:val="86"/>
        <w:widowControl/>
        <w:jc w:val="right"/>
        <w:outlineLvl w:val="0"/>
        <w:rPr>
          <w:b w:val="0"/>
        </w:rPr>
      </w:pPr>
      <w:r>
        <w:rPr>
          <w:b w:val="0"/>
        </w:rPr>
        <w:t>УТВЕРЖДЕНО</w:t>
      </w:r>
    </w:p>
    <w:p>
      <w:pPr>
        <w:pStyle w:val="86"/>
        <w:widowControl/>
        <w:jc w:val="right"/>
        <w:outlineLvl w:val="0"/>
        <w:rPr>
          <w:b w:val="0"/>
        </w:rPr>
      </w:pPr>
      <w:r>
        <w:rPr>
          <w:b w:val="0"/>
        </w:rPr>
        <w:t xml:space="preserve">решением Собрания депутатов </w:t>
      </w:r>
    </w:p>
    <w:p>
      <w:pPr>
        <w:pStyle w:val="86"/>
        <w:widowControl/>
        <w:jc w:val="right"/>
        <w:outlineLvl w:val="0"/>
        <w:rPr>
          <w:b w:val="0"/>
        </w:rPr>
      </w:pPr>
      <w:r>
        <w:rPr>
          <w:b w:val="0"/>
          <w:lang w:val="ru-RU"/>
        </w:rPr>
        <w:t>поселка</w:t>
      </w:r>
      <w:r>
        <w:rPr>
          <w:rFonts w:hint="default"/>
          <w:b w:val="0"/>
          <w:lang w:val="ru-RU"/>
        </w:rPr>
        <w:t xml:space="preserve"> Теткино</w:t>
      </w:r>
      <w:r>
        <w:rPr>
          <w:b w:val="0"/>
        </w:rPr>
        <w:t xml:space="preserve"> </w:t>
      </w:r>
    </w:p>
    <w:p>
      <w:pPr>
        <w:pStyle w:val="86"/>
        <w:widowControl/>
        <w:jc w:val="right"/>
        <w:outlineLvl w:val="0"/>
        <w:rPr>
          <w:b w:val="0"/>
        </w:rPr>
      </w:pPr>
      <w:r>
        <w:rPr>
          <w:b w:val="0"/>
        </w:rPr>
        <w:t xml:space="preserve">Глушковского  района </w:t>
      </w:r>
    </w:p>
    <w:p>
      <w:pPr>
        <w:pStyle w:val="86"/>
        <w:widowControl/>
        <w:wordWrap w:val="0"/>
        <w:jc w:val="right"/>
        <w:outlineLvl w:val="0"/>
        <w:rPr>
          <w:rFonts w:hint="default"/>
          <w:b w:val="0"/>
          <w:lang w:val="ru-RU"/>
        </w:rPr>
      </w:pPr>
      <w:r>
        <w:rPr>
          <w:b w:val="0"/>
          <w:lang w:val="ru-RU"/>
        </w:rPr>
        <w:t>Курской</w:t>
      </w:r>
      <w:r>
        <w:rPr>
          <w:rFonts w:hint="default"/>
          <w:b w:val="0"/>
          <w:lang w:val="ru-RU"/>
        </w:rPr>
        <w:t xml:space="preserve"> области</w:t>
      </w:r>
    </w:p>
    <w:p>
      <w:pPr>
        <w:pStyle w:val="86"/>
        <w:widowControl/>
        <w:jc w:val="right"/>
        <w:outlineLvl w:val="0"/>
        <w:rPr>
          <w:b w:val="0"/>
          <w:u w:val="single"/>
        </w:rPr>
      </w:pPr>
      <w:r>
        <w:rPr>
          <w:b w:val="0"/>
        </w:rPr>
        <w:t xml:space="preserve">от   </w:t>
      </w:r>
      <w:r>
        <w:rPr>
          <w:rFonts w:hint="default"/>
          <w:b w:val="0"/>
          <w:lang w:val="ru-RU"/>
        </w:rPr>
        <w:t xml:space="preserve">01 </w:t>
      </w:r>
      <w:r>
        <w:rPr>
          <w:b w:val="0"/>
          <w:lang w:val="ru-RU"/>
        </w:rPr>
        <w:t>февраля</w:t>
      </w:r>
      <w:r>
        <w:rPr>
          <w:b w:val="0"/>
        </w:rPr>
        <w:t xml:space="preserve">  202</w:t>
      </w:r>
      <w:r>
        <w:rPr>
          <w:rFonts w:hint="default"/>
          <w:b w:val="0"/>
          <w:lang w:val="ru-RU"/>
        </w:rPr>
        <w:t>3</w:t>
      </w:r>
      <w:r>
        <w:rPr>
          <w:b w:val="0"/>
        </w:rPr>
        <w:t>г.  №</w:t>
      </w:r>
      <w:r>
        <w:rPr>
          <w:rFonts w:hint="default"/>
          <w:b w:val="0"/>
          <w:lang w:val="ru-RU"/>
        </w:rPr>
        <w:t xml:space="preserve"> 179</w:t>
      </w:r>
      <w:bookmarkStart w:id="0" w:name="_GoBack"/>
      <w:bookmarkEnd w:id="0"/>
      <w:r>
        <w:rPr>
          <w:b w:val="0"/>
        </w:rPr>
        <w:t xml:space="preserve"> </w:t>
      </w:r>
      <w:r>
        <w:rPr>
          <w:rFonts w:hint="default"/>
          <w:b w:val="0"/>
          <w:lang w:val="ru-RU"/>
        </w:rPr>
        <w:t xml:space="preserve">   </w:t>
      </w:r>
      <w:r>
        <w:rPr>
          <w:b w:val="0"/>
          <w:u w:val="single"/>
        </w:rPr>
        <w:t xml:space="preserve">  </w:t>
      </w:r>
    </w:p>
    <w:p>
      <w:pPr>
        <w:pStyle w:val="86"/>
        <w:widowControl/>
        <w:ind w:left="4680"/>
        <w:jc w:val="both"/>
        <w:outlineLvl w:val="0"/>
        <w:rPr>
          <w:b w:val="0"/>
        </w:rPr>
      </w:pPr>
    </w:p>
    <w:p>
      <w:pPr>
        <w:pStyle w:val="86"/>
        <w:widowControl/>
        <w:ind w:left="4680"/>
        <w:jc w:val="both"/>
        <w:outlineLvl w:val="0"/>
        <w:rPr>
          <w:b w:val="0"/>
        </w:rPr>
      </w:pPr>
    </w:p>
    <w:p>
      <w:pPr>
        <w:pStyle w:val="86"/>
        <w:widowControl/>
        <w:jc w:val="center"/>
        <w:outlineLvl w:val="0"/>
      </w:pPr>
      <w:r>
        <w:t>ПОЛОЖЕНИЕ</w:t>
      </w:r>
    </w:p>
    <w:p>
      <w:pPr>
        <w:pStyle w:val="86"/>
        <w:widowControl/>
        <w:jc w:val="center"/>
        <w:outlineLvl w:val="0"/>
        <w:rPr>
          <w:rFonts w:hint="default"/>
          <w:lang w:val="ru-RU"/>
        </w:rPr>
      </w:pPr>
      <w:r>
        <w:t xml:space="preserve">О ПОРЯДКЕ И УСЛОВИЯХ ПРИВАТИЗАЦИИ МУНИЦИПАЛЬНОГО ИМУЩЕСТВА МУНИЦИПАЛЬНОГО ОБРАЗОВАНИЯ </w:t>
      </w:r>
      <w:r>
        <w:rPr>
          <w:rFonts w:hint="default"/>
          <w:lang w:val="ru-RU"/>
        </w:rPr>
        <w:t>«ПОСЕЛОК ТЕТКИНО</w:t>
      </w:r>
      <w:r>
        <w:t xml:space="preserve">» ГЛУШКОВСКОГО  РАЙОНА </w:t>
      </w:r>
      <w:r>
        <w:rPr>
          <w:lang w:val="ru-RU"/>
        </w:rPr>
        <w:t>КУРСКОЙ</w:t>
      </w:r>
      <w:r>
        <w:rPr>
          <w:rFonts w:hint="default"/>
          <w:lang w:val="ru-RU"/>
        </w:rPr>
        <w:t xml:space="preserve"> ОБЛАСТИ</w:t>
      </w:r>
    </w:p>
    <w:p>
      <w:pPr>
        <w:pStyle w:val="86"/>
        <w:widowControl/>
        <w:jc w:val="center"/>
        <w:outlineLvl w:val="0"/>
      </w:pP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 xml:space="preserve"> (далее – Положение) разработано в соответствии с Гражданским </w:t>
      </w:r>
      <w:r>
        <w:fldChar w:fldCharType="begin"/>
      </w:r>
      <w:r>
        <w:instrText xml:space="preserve"> HYPERLINK "consultantplus://offline/main?base=LAW;n=112770;fld=134;dst=101166" </w:instrText>
      </w:r>
      <w:r>
        <w:fldChar w:fldCharType="separate"/>
      </w:r>
      <w:r>
        <w:rPr>
          <w:sz w:val="24"/>
          <w:szCs w:val="24"/>
        </w:rPr>
        <w:t>кодексом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Российской Федерации, Федеральным </w:t>
      </w:r>
      <w:r>
        <w:fldChar w:fldCharType="begin"/>
      </w:r>
      <w:r>
        <w:instrText xml:space="preserve"> HYPERLINK "consultantplus://offline/main?base=LAW;n=117329;fld=134;dst=100138"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r>
        <w:fldChar w:fldCharType="begin"/>
      </w:r>
      <w:r>
        <w:instrText xml:space="preserve"> HYPERLINK "consultantplus://offline/main?base=LAW;n=117671;fld=134;dst=100633"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>
        <w:fldChar w:fldCharType="begin"/>
      </w:r>
      <w:r>
        <w:instrText xml:space="preserve"> HYPERLINK "consultantplus://offline/main?base=LAW;n=112253;fld=134"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r>
        <w:fldChar w:fldCharType="begin"/>
      </w:r>
      <w:r>
        <w:instrText xml:space="preserve"> HYPERLINK "consultantplus://offline/main?base=LAW;n=110871;fld=134" </w:instrText>
      </w:r>
      <w:r>
        <w:fldChar w:fldCharType="separate"/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r>
        <w:fldChar w:fldCharType="begin"/>
      </w:r>
      <w:r>
        <w:instrText xml:space="preserve"> HYPERLINK "consultantplus://offline/main?base=LAW;n=110872;fld=134" </w:instrText>
      </w:r>
      <w:r>
        <w:fldChar w:fldCharType="separate"/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r>
        <w:fldChar w:fldCharType="begin"/>
      </w:r>
      <w:r>
        <w:instrText xml:space="preserve"> HYPERLINK "consultantplus://offline/main?base=LAW;n=110870;fld=134" </w:instrText>
      </w:r>
      <w:r>
        <w:fldChar w:fldCharType="separate"/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</w:t>
      </w:r>
      <w:r>
        <w:t xml:space="preserve"> </w:t>
      </w:r>
      <w:r>
        <w:rPr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>
        <w:fldChar w:fldCharType="begin"/>
      </w:r>
      <w:r>
        <w:instrText xml:space="preserve"> HYPERLINK "consultantplus://offline/main?base=RLAW417;n=22686;fld=134;dst=100619" </w:instrText>
      </w:r>
      <w:r>
        <w:fldChar w:fldCharType="separate"/>
      </w:r>
      <w:r>
        <w:rPr>
          <w:sz w:val="24"/>
          <w:szCs w:val="24"/>
        </w:rPr>
        <w:t>Уставом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 xml:space="preserve"> (далее – муниципальное имущество) и связанные с ними отношения по управлению муниципальным имуществом.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природных ресурсов;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муниципального жилищного фонда;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9) муниципального имущества на основании судебного решения;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 xml:space="preserve"> (далее - муниципальное имущество), в собственность физических и (или) юридических лиц.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fldChar w:fldCharType="begin"/>
      </w:r>
      <w:r>
        <w:instrText xml:space="preserve"> HYPERLINK "consultantplus://offline/main?base=LAW;n=117329;fld=134;dst=100354" </w:instrText>
      </w:r>
      <w:r>
        <w:fldChar w:fldCharType="separate"/>
      </w:r>
      <w:r>
        <w:rPr>
          <w:sz w:val="24"/>
          <w:szCs w:val="24"/>
        </w:rPr>
        <w:t>статьей 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2.ОСНОВНЫЕ ЦЕЛИ И НАПРАВЛЕНИЯ ПРИВАТИЗАЦИИ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2.1. Основные цели приватизации: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использования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поступление дополнительных финансовых средств в бюджет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2.2. Основные направления приватизации: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выявление и приватизация неиспользуемых и убыточных объектов на территории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 xml:space="preserve">  (в том числе объектов незавершенного строительства);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участие в управлении и защита интересов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 xml:space="preserve"> в хозяйствующих субъектах, в уставных капиталах которых имеется вклад 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освобождение от непрофильного имущества, обремененного содержанием за счет средств бюджета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3.1. К компетенции Собрания депутатов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 </w:t>
      </w:r>
      <w:r>
        <w:rPr>
          <w:sz w:val="24"/>
          <w:szCs w:val="24"/>
        </w:rPr>
        <w:t>относится: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 </w:t>
      </w:r>
      <w:r>
        <w:rPr>
          <w:sz w:val="24"/>
          <w:szCs w:val="24"/>
        </w:rPr>
        <w:t>(далее по тексту – Программа приватизации);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2) осуществление контроля за выполнением Администрацией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 настоящего Положения и Программы приватизации;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3.2. К компетенции Администрации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относится: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1) разработка и внесение на рассмотрение собрания депутатов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 </w:t>
      </w:r>
      <w:r>
        <w:rPr>
          <w:sz w:val="24"/>
          <w:szCs w:val="24"/>
        </w:rPr>
        <w:t xml:space="preserve"> Глушковского района</w:t>
      </w:r>
      <w:r>
        <w:rPr>
          <w:rFonts w:hint="default"/>
          <w:sz w:val="24"/>
          <w:szCs w:val="24"/>
          <w:lang w:val="ru-RU"/>
        </w:rPr>
        <w:t xml:space="preserve"> Курской области </w:t>
      </w:r>
      <w:r>
        <w:rPr>
          <w:sz w:val="24"/>
          <w:szCs w:val="24"/>
        </w:rPr>
        <w:t xml:space="preserve"> проекта Программы приватизации;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 </w:t>
      </w:r>
      <w:r>
        <w:rPr>
          <w:sz w:val="24"/>
          <w:szCs w:val="24"/>
        </w:rPr>
        <w:t>(далее – Комиссия);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утверждение условий торгов по продаже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установление срока рассрочки оплаты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определение начальной цены приватизируемого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9) информационное обеспечение приватизации муниципального имущества.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>
        <w:rPr>
          <w:b/>
          <w:sz w:val="24"/>
          <w:szCs w:val="24"/>
          <w:lang w:val="ru-RU"/>
        </w:rPr>
        <w:t>ПОСЕЛОК</w:t>
      </w:r>
      <w:r>
        <w:rPr>
          <w:rFonts w:hint="default"/>
          <w:b/>
          <w:sz w:val="24"/>
          <w:szCs w:val="24"/>
          <w:lang w:val="ru-RU"/>
        </w:rPr>
        <w:t xml:space="preserve"> ТЕТКИНО</w:t>
      </w:r>
      <w:r>
        <w:rPr>
          <w:b/>
          <w:sz w:val="24"/>
          <w:szCs w:val="24"/>
        </w:rPr>
        <w:t>» ГЛУШКОВСКОГО  РАЙОНА</w:t>
      </w:r>
      <w:r>
        <w:rPr>
          <w:rFonts w:hint="default"/>
          <w:b/>
          <w:sz w:val="24"/>
          <w:szCs w:val="24"/>
          <w:lang w:val="ru-RU"/>
        </w:rPr>
        <w:t xml:space="preserve"> КУРСКОЙ ОБЛАСТИ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поселка Теткино </w:t>
      </w:r>
      <w:r>
        <w:rPr>
          <w:sz w:val="24"/>
          <w:szCs w:val="24"/>
        </w:rPr>
        <w:t>Глушковского района утверждается состав Комиссии.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4.4. К компетенции Комиссии относятся: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осуществление контроля за приватизацией муниципального имущества.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 СУБЪЕКТЫ И ОБЪЕКТЫ ПРИВАТИЗАЦИИ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5.1. Субъектами приватизации в муниципальном образовании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 </w:t>
      </w:r>
      <w:r>
        <w:rPr>
          <w:sz w:val="24"/>
          <w:szCs w:val="24"/>
        </w:rPr>
        <w:t>являются: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2) продавец – Администрация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r>
        <w:fldChar w:fldCharType="begin"/>
      </w:r>
      <w:r>
        <w:instrText xml:space="preserve"> HYPERLINK "consultantplus://offline/main?base=LAW;n=117329;fld=134;dst=100037" </w:instrText>
      </w:r>
      <w:r>
        <w:fldChar w:fldCharType="separate"/>
      </w:r>
      <w:r>
        <w:rPr>
          <w:sz w:val="24"/>
          <w:szCs w:val="24"/>
        </w:rPr>
        <w:t>статьей 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 Объектами приватизации муниципального имущества являются: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имущественный комплекс муниципального предприятия;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отсутствие прибыли по итогам не менее чем двух предыдущих лет;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отсутствие средств для развития производства;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6. ПЛАНИРОВАНИЕ ПРИВАТИЗАЦИИ МУНИЦИПАЛЬНОГО ИМУЩЕСТВА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 xml:space="preserve">6.1. Планирование приватизации муниципального имущества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 xml:space="preserve">   осуществляется путем разработки прогнозного плана (программы) приватизации муниципального имущества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>, который ежегодно утверждается Собранием депутатов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поселка Теткино</w:t>
      </w:r>
      <w:r>
        <w:rPr>
          <w:rStyle w:val="90"/>
          <w:b w:val="0"/>
          <w:bCs/>
          <w:color w:val="000000"/>
          <w:sz w:val="24"/>
          <w:szCs w:val="24"/>
        </w:rPr>
        <w:t xml:space="preserve"> Глушковского района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Курской области</w:t>
      </w:r>
      <w:r>
        <w:rPr>
          <w:rStyle w:val="90"/>
          <w:b w:val="0"/>
          <w:bCs/>
          <w:color w:val="000000"/>
          <w:sz w:val="24"/>
          <w:szCs w:val="24"/>
        </w:rPr>
        <w:t xml:space="preserve"> на плановый период.</w:t>
      </w:r>
    </w:p>
    <w:p>
      <w:pPr>
        <w:pStyle w:val="92"/>
        <w:numPr>
          <w:ilvl w:val="1"/>
          <w:numId w:val="1"/>
        </w:numPr>
        <w:shd w:val="clear" w:color="auto" w:fill="auto"/>
        <w:tabs>
          <w:tab w:val="left" w:pos="0"/>
          <w:tab w:val="clear" w:pos="1455"/>
        </w:tabs>
        <w:ind w:left="0"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 xml:space="preserve">, иного имущества, составляющего казну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>), с указанием характеристики соответствующего имущества;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>
        <w:rPr>
          <w:rStyle w:val="90"/>
          <w:b w:val="0"/>
          <w:bCs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Теткино </w:t>
      </w:r>
      <w:r>
        <w:rPr>
          <w:rStyle w:val="90"/>
          <w:b w:val="0"/>
          <w:bCs/>
          <w:color w:val="000000"/>
          <w:sz w:val="24"/>
          <w:szCs w:val="24"/>
        </w:rPr>
        <w:t xml:space="preserve"> Глушковского района подлежат внесению в уставный капитал иных акционерных обществ;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-сведения об ином имуществе, составляющем казну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>, которое подлежит внесению в уставный капитал акционерных обществ;</w:t>
      </w:r>
    </w:p>
    <w:p>
      <w:pPr>
        <w:pStyle w:val="92"/>
        <w:shd w:val="clear" w:color="auto" w:fill="auto"/>
        <w:ind w:firstLine="720"/>
        <w:rPr>
          <w:rStyle w:val="90"/>
          <w:b w:val="0"/>
          <w:bCs/>
          <w:color w:val="000000"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-прогноз объемов поступлений в бюджет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rStyle w:val="90"/>
          <w:b w:val="0"/>
          <w:bCs/>
          <w:color w:val="000000"/>
          <w:sz w:val="24"/>
          <w:szCs w:val="24"/>
        </w:rPr>
        <w:t xml:space="preserve">  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>
      <w:pPr>
        <w:pStyle w:val="92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6.3.При включении муниципального имущества в соответствующие перечни указываются:</w:t>
      </w:r>
    </w:p>
    <w:p>
      <w:pPr>
        <w:pStyle w:val="92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а)</w:t>
      </w: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для муниципальных унитарных предприятий - наименование и место нахождения;</w:t>
      </w:r>
    </w:p>
    <w:p>
      <w:pPr>
        <w:pStyle w:val="92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б)</w:t>
      </w: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для акций акционерных обществ, находящихся в муниципальной собственности: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>
      <w:pPr>
        <w:pStyle w:val="92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в)</w:t>
      </w: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>
      <w:pPr>
        <w:pStyle w:val="92"/>
        <w:shd w:val="clear" w:color="auto" w:fill="auto"/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>
      <w:pPr>
        <w:pStyle w:val="92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>г)</w:t>
      </w: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 либо объектам речного порта.</w:t>
      </w:r>
    </w:p>
    <w:p>
      <w:pPr>
        <w:pStyle w:val="92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>6.4. Программа приватизации утверждается не позднее 10 рабочих дней до начала планового периода.</w:t>
      </w:r>
    </w:p>
    <w:p>
      <w:pPr>
        <w:pStyle w:val="92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 xml:space="preserve">6.5.Внесение изменений в программу приватизации в текущем финансовом году осуществляется путем внесения Главой </w:t>
      </w:r>
      <w:r>
        <w:rPr>
          <w:rStyle w:val="90"/>
          <w:b w:val="0"/>
          <w:bCs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Теткино </w:t>
      </w:r>
      <w:r>
        <w:rPr>
          <w:rStyle w:val="90"/>
          <w:b w:val="0"/>
          <w:bCs/>
          <w:color w:val="000000"/>
          <w:sz w:val="24"/>
          <w:szCs w:val="24"/>
        </w:rPr>
        <w:t xml:space="preserve"> Глушковского района соответствующего проекта решения Собрания депутатов Нижнемордокского сельсовета Глушковского района, подготовленного с соблюдением требований пунктов 2 и 3 настоящей статьи.</w:t>
      </w:r>
    </w:p>
    <w:p>
      <w:pPr>
        <w:pStyle w:val="92"/>
        <w:shd w:val="clear" w:color="auto" w:fill="auto"/>
        <w:tabs>
          <w:tab w:val="left" w:pos="1042"/>
        </w:tabs>
        <w:ind w:firstLine="720"/>
        <w:rPr>
          <w:rStyle w:val="90"/>
          <w:b w:val="0"/>
          <w:bCs/>
          <w:color w:val="000000"/>
          <w:sz w:val="24"/>
          <w:szCs w:val="24"/>
        </w:rPr>
      </w:pPr>
      <w:r>
        <w:rPr>
          <w:rStyle w:val="90"/>
          <w:b w:val="0"/>
          <w:bCs/>
          <w:color w:val="000000"/>
          <w:sz w:val="24"/>
          <w:szCs w:val="24"/>
        </w:rPr>
        <w:tab/>
      </w:r>
      <w:r>
        <w:rPr>
          <w:rStyle w:val="90"/>
          <w:b w:val="0"/>
          <w:bCs/>
          <w:color w:val="000000"/>
          <w:sz w:val="24"/>
          <w:szCs w:val="24"/>
        </w:rPr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>
        <w:rPr>
          <w:rStyle w:val="90"/>
          <w:b w:val="0"/>
          <w:bCs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Теткино</w:t>
      </w:r>
      <w:r>
        <w:rPr>
          <w:rStyle w:val="90"/>
          <w:b w:val="0"/>
          <w:bCs/>
          <w:color w:val="000000"/>
          <w:sz w:val="24"/>
          <w:szCs w:val="24"/>
        </w:rPr>
        <w:t xml:space="preserve"> Глушковского района на официальном сайте Администрации </w:t>
      </w:r>
      <w:r>
        <w:rPr>
          <w:rStyle w:val="90"/>
          <w:b w:val="0"/>
          <w:bCs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bCs/>
          <w:color w:val="000000"/>
          <w:sz w:val="24"/>
          <w:szCs w:val="24"/>
          <w:lang w:val="ru-RU"/>
        </w:rPr>
        <w:t xml:space="preserve"> Теткино</w:t>
      </w:r>
      <w:r>
        <w:rPr>
          <w:rStyle w:val="90"/>
          <w:b w:val="0"/>
          <w:bCs/>
          <w:color w:val="000000"/>
          <w:sz w:val="24"/>
          <w:szCs w:val="24"/>
        </w:rPr>
        <w:t xml:space="preserve"> Глушковского района в информационно</w:t>
      </w:r>
      <w:r>
        <w:rPr>
          <w:rStyle w:val="90"/>
          <w:b w:val="0"/>
          <w:bCs/>
          <w:color w:val="000000"/>
          <w:sz w:val="24"/>
          <w:szCs w:val="24"/>
        </w:rPr>
        <w:softHyphen/>
      </w:r>
      <w:r>
        <w:rPr>
          <w:rStyle w:val="90"/>
          <w:b w:val="0"/>
          <w:bCs/>
          <w:color w:val="000000"/>
          <w:sz w:val="24"/>
          <w:szCs w:val="24"/>
        </w:rPr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ПРИНЯТИЯ РЕШЕНИЙ ОБ УСЛОВИЯХ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ПРИВАТИЗАЦИИ 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путем издания постановления Администрации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7.2. В соответствии с утвержденной собранием депутатов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 </w:t>
      </w:r>
      <w:r>
        <w:rPr>
          <w:sz w:val="24"/>
          <w:szCs w:val="24"/>
        </w:rPr>
        <w:t xml:space="preserve">Глушковского района Программой приватизации постановление Администрации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об условиях приватизации муниципального имущества должно содержать: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способ приватизации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начальную цену;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срок рассрочки платежа (в случае ее предоставления);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состав комиссии по проведению приватизации;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иные необходимые для приватизации имущества сведения.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 об условиях приватизации муниципального имущества также утверждается: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r>
        <w:fldChar w:fldCharType="begin"/>
      </w:r>
      <w:r>
        <w:instrText xml:space="preserve"> HYPERLINK "consultantplus://offline/main?base=LAW;n=117329;fld=134" </w:instrText>
      </w:r>
      <w:r>
        <w:fldChar w:fldCharType="separate"/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8. ИНФОРМАЦИОННОЕ ОБЕСПЕЧЕНИЕ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ПРИВАТИЗАЦИИ 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способ приватизации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начальная цена продажи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форма подачи предложений о цене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условия и сроки платежа, необходимые реквизиты счетов;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8) порядок, место, даты начала и окончания подачи заявок, предложений;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9) исчерпывающий перечень представляемых покупателями документов;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10) срок заключения договора купли-продажи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14) место и срок подведения итогов продажи муниципального имущества.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дата и место проведения торгов;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наименование продавца такого имущества;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количество поданных заявок;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лица, признанные участниками торгов;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цена сделки приватизации;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имя физического лица или наименование юридического лица - покупателя.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9. СПОСОБЫ ПРИВАТИЗАЦИИ 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9.1. Способы приватизации муниципального имущества: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на аукционе;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на конкурсе;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посредством публичного предложения;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продажа муниципального имущества без объявления цены;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r>
        <w:fldChar w:fldCharType="begin"/>
      </w:r>
      <w:r>
        <w:instrText xml:space="preserve"> HYPERLINK "consultantplus://offline/main?base=LAW;n=117329;fld=134"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9.2. Продажа муниципального имущества на конкурсе.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9.2.1. Порядок подготовки и условия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Продавец при проведении конкурса создает Комиссию.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9.2.2. Порядок проведения конкурса и оформление его результатов.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Предложения, содержащие цену ниже начальной цены, не рассматриваются.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Указанная проверка проводится Комиссией.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13) Комиссия осуществляет проверку выполнения условий конкурса в целом.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Голосование по данным вопросам победитель конкурса осуществляет в соответствии с письменными директивам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 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r>
        <w:fldChar w:fldCharType="begin"/>
      </w:r>
      <w:r>
        <w:instrText xml:space="preserve"> HYPERLINK "consultantplus://offline/main?base=LAW;n=117329;fld=134;dst=100132" </w:instrText>
      </w:r>
      <w:r>
        <w:fldChar w:fldCharType="separate"/>
      </w:r>
      <w:r>
        <w:rPr>
          <w:sz w:val="24"/>
          <w:szCs w:val="24"/>
        </w:rPr>
        <w:t>пунктом 3 статьи 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>
        <w:rPr>
          <w:sz w:val="24"/>
          <w:szCs w:val="24"/>
          <w:lang w:val="ru-RU"/>
        </w:rPr>
        <w:t>поселка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>Глушковского района.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9.3. Продажа муниципального имущества без объявления цены.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Продавец отказывает претенденту в приеме заявки в случае, если: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заявка оформлена с нарушением требований, установленных продавцом;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Покупателем имущества признается: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Протокол об итогах продажи имущества должен содержать: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сведения об имуществе;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общее количество зарегистрированных заявок;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сведения о покупателе имущества;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цену приобретения имущества, предложенную покупателем;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иные необходимые сведения.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r>
        <w:fldChar w:fldCharType="begin"/>
      </w:r>
      <w:r>
        <w:instrText xml:space="preserve"> HYPERLINK "consultantplus://offline/main?base=LAW;n=120628;fld=134;dst=100008" </w:instrText>
      </w:r>
      <w:r>
        <w:fldChar w:fldCharType="separate"/>
      </w:r>
      <w:r>
        <w:rPr>
          <w:sz w:val="24"/>
          <w:szCs w:val="24"/>
        </w:rPr>
        <w:t>кодексом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Российской Федерации, Федеральным </w:t>
      </w:r>
      <w:r>
        <w:fldChar w:fldCharType="begin"/>
      </w:r>
      <w:r>
        <w:instrText xml:space="preserve"> HYPERLINK "consultantplus://offline/main?base=LAW;n=117329;fld=134"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9.3.4. Оплата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r>
        <w:fldChar w:fldCharType="begin"/>
      </w:r>
      <w:r>
        <w:instrText xml:space="preserve"> HYPERLINK "consultantplus://offline/main?base=LAW;n=117329;fld=134" </w:instrText>
      </w:r>
      <w:r>
        <w:fldChar w:fldCharType="separate"/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ОФОРМЛЕНИЕ СДЕЛОК КУПЛИ-ПРОДАЖИ 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11. ПОРЯДОК ОПЛАТЫ МУНИЦИПАЛЬНОГО ИМУЩЕСТВА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11.1. Средства от приватизации муниципального имущества поступают на счет бюджета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муниципального образования «</w:t>
      </w:r>
      <w:r>
        <w:rPr>
          <w:sz w:val="24"/>
          <w:szCs w:val="24"/>
          <w:lang w:val="ru-RU"/>
        </w:rPr>
        <w:t>поселок</w:t>
      </w:r>
      <w:r>
        <w:rPr>
          <w:rFonts w:hint="default"/>
          <w:sz w:val="24"/>
          <w:szCs w:val="24"/>
          <w:lang w:val="ru-RU"/>
        </w:rPr>
        <w:t xml:space="preserve"> Теткино</w:t>
      </w:r>
      <w:r>
        <w:rPr>
          <w:sz w:val="24"/>
          <w:szCs w:val="24"/>
        </w:rPr>
        <w:t xml:space="preserve">» Глушковского  района </w:t>
      </w:r>
      <w:r>
        <w:rPr>
          <w:sz w:val="24"/>
          <w:szCs w:val="24"/>
          <w:lang w:val="ru-RU"/>
        </w:rPr>
        <w:t>Курской</w:t>
      </w:r>
      <w:r>
        <w:rPr>
          <w:rFonts w:hint="default"/>
          <w:sz w:val="24"/>
          <w:szCs w:val="24"/>
          <w:lang w:val="ru-RU"/>
        </w:rPr>
        <w:t xml:space="preserve"> области</w:t>
      </w:r>
      <w:r>
        <w:rPr>
          <w:sz w:val="24"/>
          <w:szCs w:val="24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r>
        <w:fldChar w:fldCharType="begin"/>
      </w:r>
      <w:r>
        <w:instrText xml:space="preserve"> HYPERLINK "consultantplus://offline/main?base=LAW;n=117329;fld=134" </w:instrText>
      </w:r>
      <w:r>
        <w:fldChar w:fldCharType="separate"/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>
      <w:pPr>
        <w:pStyle w:val="92"/>
        <w:shd w:val="clear" w:color="auto" w:fill="auto"/>
        <w:ind w:firstLine="720"/>
        <w:jc w:val="center"/>
        <w:rPr>
          <w:rStyle w:val="93"/>
          <w:b/>
          <w:bCs/>
          <w:color w:val="000000"/>
          <w:sz w:val="24"/>
          <w:szCs w:val="24"/>
        </w:rPr>
      </w:pPr>
      <w:r>
        <w:rPr>
          <w:rStyle w:val="93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>
      <w:pPr>
        <w:pStyle w:val="92"/>
        <w:shd w:val="clear" w:color="auto" w:fill="auto"/>
        <w:ind w:firstLine="720"/>
        <w:jc w:val="center"/>
        <w:rPr>
          <w:rStyle w:val="93"/>
          <w:bCs/>
          <w:color w:val="000000"/>
          <w:sz w:val="24"/>
          <w:szCs w:val="24"/>
        </w:rPr>
      </w:pPr>
    </w:p>
    <w:p>
      <w:pPr>
        <w:pStyle w:val="91"/>
        <w:numPr>
          <w:ilvl w:val="1"/>
          <w:numId w:val="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90"/>
          <w:b w:val="0"/>
          <w:color w:val="000000"/>
          <w:sz w:val="24"/>
          <w:szCs w:val="24"/>
        </w:rPr>
      </w:pPr>
      <w:r>
        <w:rPr>
          <w:rStyle w:val="90"/>
          <w:b w:val="0"/>
          <w:color w:val="000000"/>
          <w:sz w:val="24"/>
          <w:szCs w:val="24"/>
        </w:rPr>
        <w:t xml:space="preserve">Администрация </w:t>
      </w:r>
      <w:r>
        <w:rPr>
          <w:rStyle w:val="90"/>
          <w:b w:val="0"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color w:val="000000"/>
          <w:sz w:val="24"/>
          <w:szCs w:val="24"/>
          <w:lang w:val="ru-RU"/>
        </w:rPr>
        <w:t xml:space="preserve"> Теткино</w:t>
      </w:r>
      <w:r>
        <w:rPr>
          <w:rStyle w:val="90"/>
          <w:b w:val="0"/>
          <w:color w:val="000000"/>
          <w:sz w:val="24"/>
          <w:szCs w:val="24"/>
        </w:rPr>
        <w:t xml:space="preserve"> Глушковского района ежегодно не позднее 1 марта года, следующего за отчетным годом, представляет в Собрание депутатов </w:t>
      </w:r>
      <w:r>
        <w:rPr>
          <w:rStyle w:val="90"/>
          <w:b w:val="0"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color w:val="000000"/>
          <w:sz w:val="24"/>
          <w:szCs w:val="24"/>
          <w:lang w:val="ru-RU"/>
        </w:rPr>
        <w:t xml:space="preserve"> Теткино</w:t>
      </w:r>
      <w:r>
        <w:rPr>
          <w:rStyle w:val="90"/>
          <w:b w:val="0"/>
          <w:color w:val="000000"/>
          <w:sz w:val="24"/>
          <w:szCs w:val="24"/>
        </w:rPr>
        <w:t xml:space="preserve"> Глушковского района </w:t>
      </w:r>
      <w:r>
        <w:rPr>
          <w:rStyle w:val="90"/>
          <w:b w:val="0"/>
          <w:color w:val="000000"/>
          <w:sz w:val="24"/>
          <w:szCs w:val="24"/>
          <w:lang w:val="ru-RU"/>
        </w:rPr>
        <w:t>Курской</w:t>
      </w:r>
      <w:r>
        <w:rPr>
          <w:rStyle w:val="90"/>
          <w:rFonts w:hint="default"/>
          <w:b w:val="0"/>
          <w:color w:val="000000"/>
          <w:sz w:val="24"/>
          <w:szCs w:val="24"/>
          <w:lang w:val="ru-RU"/>
        </w:rPr>
        <w:t xml:space="preserve"> области </w:t>
      </w:r>
      <w:r>
        <w:rPr>
          <w:rStyle w:val="90"/>
          <w:b w:val="0"/>
          <w:color w:val="000000"/>
          <w:sz w:val="24"/>
          <w:szCs w:val="24"/>
        </w:rPr>
        <w:t>для утверждения отчета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>
      <w:pPr>
        <w:pStyle w:val="91"/>
        <w:shd w:val="clear" w:color="auto" w:fill="auto"/>
        <w:spacing w:before="0" w:after="0" w:line="240" w:lineRule="auto"/>
        <w:ind w:firstLine="720"/>
        <w:jc w:val="both"/>
        <w:rPr>
          <w:rStyle w:val="9"/>
          <w:b/>
          <w:sz w:val="24"/>
          <w:szCs w:val="24"/>
        </w:rPr>
      </w:pPr>
      <w:r>
        <w:rPr>
          <w:rStyle w:val="90"/>
          <w:b w:val="0"/>
          <w:color w:val="000000"/>
          <w:sz w:val="24"/>
          <w:szCs w:val="24"/>
        </w:rPr>
        <w:t xml:space="preserve"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</w:t>
      </w:r>
      <w:r>
        <w:rPr>
          <w:b w:val="0"/>
          <w:bCs/>
          <w:sz w:val="24"/>
          <w:szCs w:val="24"/>
        </w:rPr>
        <w:t>муниципального образования «</w:t>
      </w:r>
      <w:r>
        <w:rPr>
          <w:b w:val="0"/>
          <w:bCs/>
          <w:sz w:val="24"/>
          <w:szCs w:val="24"/>
          <w:lang w:val="ru-RU"/>
        </w:rPr>
        <w:t>поселок</w:t>
      </w:r>
      <w:r>
        <w:rPr>
          <w:rFonts w:hint="default"/>
          <w:b w:val="0"/>
          <w:bCs/>
          <w:sz w:val="24"/>
          <w:szCs w:val="24"/>
          <w:lang w:val="ru-RU"/>
        </w:rPr>
        <w:t xml:space="preserve"> Теткино</w:t>
      </w:r>
      <w:r>
        <w:rPr>
          <w:b w:val="0"/>
          <w:bCs/>
          <w:sz w:val="24"/>
          <w:szCs w:val="24"/>
        </w:rPr>
        <w:t xml:space="preserve">» Глушковского  района </w:t>
      </w:r>
      <w:r>
        <w:rPr>
          <w:b w:val="0"/>
          <w:bCs/>
          <w:sz w:val="24"/>
          <w:szCs w:val="24"/>
          <w:lang w:val="ru-RU"/>
        </w:rPr>
        <w:t>Курской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области </w:t>
      </w:r>
      <w:r>
        <w:rPr>
          <w:rStyle w:val="90"/>
          <w:b w:val="0"/>
          <w:color w:val="000000"/>
          <w:sz w:val="24"/>
          <w:szCs w:val="24"/>
        </w:rPr>
        <w:t xml:space="preserve"> порядке и размещению на официальном сайте Администрации </w:t>
      </w:r>
      <w:r>
        <w:rPr>
          <w:rStyle w:val="90"/>
          <w:b w:val="0"/>
          <w:color w:val="000000"/>
          <w:sz w:val="24"/>
          <w:szCs w:val="24"/>
          <w:lang w:val="ru-RU"/>
        </w:rPr>
        <w:t>поселка</w:t>
      </w:r>
      <w:r>
        <w:rPr>
          <w:rStyle w:val="90"/>
          <w:rFonts w:hint="default"/>
          <w:b w:val="0"/>
          <w:color w:val="000000"/>
          <w:sz w:val="24"/>
          <w:szCs w:val="24"/>
          <w:lang w:val="ru-RU"/>
        </w:rPr>
        <w:t xml:space="preserve"> Теткино</w:t>
      </w:r>
      <w:r>
        <w:rPr>
          <w:rStyle w:val="90"/>
          <w:b w:val="0"/>
          <w:color w:val="000000"/>
          <w:sz w:val="24"/>
          <w:szCs w:val="24"/>
        </w:rPr>
        <w:t xml:space="preserve"> Глушковского района, 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>
      <w:pPr>
        <w:pStyle w:val="85"/>
        <w:jc w:val="both"/>
        <w:rPr>
          <w:rFonts w:ascii="Arial" w:hAnsi="Arial" w:cs="Arial"/>
          <w:sz w:val="24"/>
          <w:szCs w:val="24"/>
        </w:rPr>
      </w:pPr>
    </w:p>
    <w:sectPr>
      <w:headerReference r:id="rId3" w:type="default"/>
      <w:pgSz w:w="11906" w:h="16838"/>
      <w:pgMar w:top="1134" w:right="1247" w:bottom="1134" w:left="1531" w:header="709" w:footer="0" w:gutter="0"/>
      <w:cols w:space="720" w:num="1"/>
      <w:formProt w:val="0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  <w:p>
    <w:pPr>
      <w:pStyle w:val="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73D3A"/>
    <w:multiLevelType w:val="multilevel"/>
    <w:tmpl w:val="20B73D3A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color w:val="000000"/>
      </w:rPr>
    </w:lvl>
    <w:lvl w:ilvl="1" w:tentative="0">
      <w:start w:val="2"/>
      <w:numFmt w:val="decimal"/>
      <w:lvlText w:val="%1.%2."/>
      <w:lvlJc w:val="left"/>
      <w:pPr>
        <w:tabs>
          <w:tab w:val="left" w:pos="1455"/>
        </w:tabs>
        <w:ind w:left="1455" w:hanging="360"/>
      </w:pPr>
      <w:rPr>
        <w:rFonts w:hint="default" w:cs="Times New Roman"/>
        <w:b w:val="0"/>
        <w:color w:val="000000"/>
      </w:rPr>
    </w:lvl>
    <w:lvl w:ilvl="2" w:tentative="0">
      <w:start w:val="1"/>
      <w:numFmt w:val="decimal"/>
      <w:lvlText w:val="%1.%2.%3."/>
      <w:lvlJc w:val="left"/>
      <w:pPr>
        <w:tabs>
          <w:tab w:val="left" w:pos="2910"/>
        </w:tabs>
        <w:ind w:left="2910" w:hanging="720"/>
      </w:pPr>
      <w:rPr>
        <w:rFonts w:hint="default" w:cs="Times New Roman"/>
        <w:b w:val="0"/>
        <w:color w:val="000000"/>
      </w:rPr>
    </w:lvl>
    <w:lvl w:ilvl="3" w:tentative="0">
      <w:start w:val="1"/>
      <w:numFmt w:val="decimal"/>
      <w:lvlText w:val="%1.%2.%3.%4."/>
      <w:lvlJc w:val="left"/>
      <w:pPr>
        <w:tabs>
          <w:tab w:val="left" w:pos="4005"/>
        </w:tabs>
        <w:ind w:left="4005" w:hanging="720"/>
      </w:pPr>
      <w:rPr>
        <w:rFonts w:hint="default" w:cs="Times New Roman"/>
        <w:b w:val="0"/>
        <w:color w:val="000000"/>
      </w:rPr>
    </w:lvl>
    <w:lvl w:ilvl="4" w:tentative="0">
      <w:start w:val="1"/>
      <w:numFmt w:val="decimal"/>
      <w:lvlText w:val="%1.%2.%3.%4.%5."/>
      <w:lvlJc w:val="left"/>
      <w:pPr>
        <w:tabs>
          <w:tab w:val="left" w:pos="5460"/>
        </w:tabs>
        <w:ind w:left="5460" w:hanging="1080"/>
      </w:pPr>
      <w:rPr>
        <w:rFonts w:hint="default" w:cs="Times New Roman"/>
        <w:b w:val="0"/>
        <w:color w:val="000000"/>
      </w:rPr>
    </w:lvl>
    <w:lvl w:ilvl="5" w:tentative="0">
      <w:start w:val="1"/>
      <w:numFmt w:val="decimal"/>
      <w:lvlText w:val="%1.%2.%3.%4.%5.%6."/>
      <w:lvlJc w:val="left"/>
      <w:pPr>
        <w:tabs>
          <w:tab w:val="left" w:pos="6555"/>
        </w:tabs>
        <w:ind w:left="6555" w:hanging="1080"/>
      </w:pPr>
      <w:rPr>
        <w:rFonts w:hint="default" w:cs="Times New Roman"/>
        <w:b w:val="0"/>
        <w:color w:val="00000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8010"/>
        </w:tabs>
        <w:ind w:left="8010" w:hanging="1440"/>
      </w:pPr>
      <w:rPr>
        <w:rFonts w:hint="default" w:cs="Times New Roman"/>
        <w:b w:val="0"/>
        <w:color w:val="000000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105"/>
        </w:tabs>
        <w:ind w:left="9105" w:hanging="1440"/>
      </w:pPr>
      <w:rPr>
        <w:rFonts w:hint="default" w:cs="Times New Roman"/>
        <w:b w:val="0"/>
        <w:color w:val="000000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0560"/>
        </w:tabs>
        <w:ind w:left="10560" w:hanging="1800"/>
      </w:pPr>
      <w:rPr>
        <w:rFonts w:hint="default" w:cs="Times New Roman"/>
        <w:b w:val="0"/>
        <w:color w:val="000000"/>
      </w:rPr>
    </w:lvl>
  </w:abstractNum>
  <w:abstractNum w:abstractNumId="1">
    <w:nsid w:val="7D311BA1"/>
    <w:multiLevelType w:val="multilevel"/>
    <w:tmpl w:val="7D311BA1"/>
    <w:lvl w:ilvl="0" w:tentative="0">
      <w:start w:val="12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1424"/>
        </w:tabs>
        <w:ind w:left="1424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2128"/>
        </w:tabs>
        <w:ind w:left="2128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3192"/>
        </w:tabs>
        <w:ind w:left="3192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3896"/>
        </w:tabs>
        <w:ind w:left="3896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4960"/>
        </w:tabs>
        <w:ind w:left="496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664"/>
        </w:tabs>
        <w:ind w:left="5664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6728"/>
        </w:tabs>
        <w:ind w:left="6728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7432"/>
        </w:tabs>
        <w:ind w:left="7432" w:hanging="180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8"/>
    <w:rsid w:val="00016A05"/>
    <w:rsid w:val="0003130A"/>
    <w:rsid w:val="00035B09"/>
    <w:rsid w:val="00036269"/>
    <w:rsid w:val="00052D46"/>
    <w:rsid w:val="00066712"/>
    <w:rsid w:val="00080B4E"/>
    <w:rsid w:val="000915D5"/>
    <w:rsid w:val="000A745F"/>
    <w:rsid w:val="000D5BE3"/>
    <w:rsid w:val="000E208A"/>
    <w:rsid w:val="001117DE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326C1"/>
    <w:rsid w:val="00251297"/>
    <w:rsid w:val="002739DE"/>
    <w:rsid w:val="0027777F"/>
    <w:rsid w:val="00295EEE"/>
    <w:rsid w:val="002C08BB"/>
    <w:rsid w:val="002F42E6"/>
    <w:rsid w:val="00312F72"/>
    <w:rsid w:val="00332877"/>
    <w:rsid w:val="00342138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C1B3B"/>
    <w:rsid w:val="005D51B0"/>
    <w:rsid w:val="005E4C95"/>
    <w:rsid w:val="005F6841"/>
    <w:rsid w:val="00623187"/>
    <w:rsid w:val="006239FA"/>
    <w:rsid w:val="006333E0"/>
    <w:rsid w:val="00655ED0"/>
    <w:rsid w:val="00684466"/>
    <w:rsid w:val="006871F2"/>
    <w:rsid w:val="006E220F"/>
    <w:rsid w:val="006F4C60"/>
    <w:rsid w:val="0070187D"/>
    <w:rsid w:val="007115E4"/>
    <w:rsid w:val="0072317C"/>
    <w:rsid w:val="007360FC"/>
    <w:rsid w:val="0074220E"/>
    <w:rsid w:val="007437C8"/>
    <w:rsid w:val="00744B31"/>
    <w:rsid w:val="007465EE"/>
    <w:rsid w:val="007620A1"/>
    <w:rsid w:val="00765470"/>
    <w:rsid w:val="007A530F"/>
    <w:rsid w:val="007B2A4B"/>
    <w:rsid w:val="007B543D"/>
    <w:rsid w:val="007C6B63"/>
    <w:rsid w:val="007D6FCD"/>
    <w:rsid w:val="007E46B6"/>
    <w:rsid w:val="007F25F8"/>
    <w:rsid w:val="00822459"/>
    <w:rsid w:val="00825DB1"/>
    <w:rsid w:val="00835ACA"/>
    <w:rsid w:val="0083621B"/>
    <w:rsid w:val="00845FE3"/>
    <w:rsid w:val="008637D1"/>
    <w:rsid w:val="008648A0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80F28"/>
    <w:rsid w:val="009A2FA5"/>
    <w:rsid w:val="009C0C57"/>
    <w:rsid w:val="009C5AB0"/>
    <w:rsid w:val="009D658A"/>
    <w:rsid w:val="00A17375"/>
    <w:rsid w:val="00A33E70"/>
    <w:rsid w:val="00A8666E"/>
    <w:rsid w:val="00A9043F"/>
    <w:rsid w:val="00AB6CFC"/>
    <w:rsid w:val="00AC08A4"/>
    <w:rsid w:val="00AD286A"/>
    <w:rsid w:val="00AD324B"/>
    <w:rsid w:val="00AF5242"/>
    <w:rsid w:val="00B0420D"/>
    <w:rsid w:val="00B126CE"/>
    <w:rsid w:val="00B62AE6"/>
    <w:rsid w:val="00B7499B"/>
    <w:rsid w:val="00B81893"/>
    <w:rsid w:val="00B96B34"/>
    <w:rsid w:val="00C231B6"/>
    <w:rsid w:val="00C25714"/>
    <w:rsid w:val="00C2656A"/>
    <w:rsid w:val="00C44039"/>
    <w:rsid w:val="00C5049E"/>
    <w:rsid w:val="00C63ACA"/>
    <w:rsid w:val="00C63DDD"/>
    <w:rsid w:val="00C87CD1"/>
    <w:rsid w:val="00C94248"/>
    <w:rsid w:val="00CC6154"/>
    <w:rsid w:val="00CE08D0"/>
    <w:rsid w:val="00D04EF7"/>
    <w:rsid w:val="00D06C42"/>
    <w:rsid w:val="00D31FB0"/>
    <w:rsid w:val="00D83788"/>
    <w:rsid w:val="00D91D6F"/>
    <w:rsid w:val="00DA4093"/>
    <w:rsid w:val="00DB2408"/>
    <w:rsid w:val="00DC41B2"/>
    <w:rsid w:val="00DC72D5"/>
    <w:rsid w:val="00DD77A4"/>
    <w:rsid w:val="00E00FD9"/>
    <w:rsid w:val="00E14B7C"/>
    <w:rsid w:val="00E20975"/>
    <w:rsid w:val="00E62721"/>
    <w:rsid w:val="00E72661"/>
    <w:rsid w:val="00E92DA8"/>
    <w:rsid w:val="00EB4743"/>
    <w:rsid w:val="00EB574E"/>
    <w:rsid w:val="00EC375A"/>
    <w:rsid w:val="00ED1130"/>
    <w:rsid w:val="00ED7AFB"/>
    <w:rsid w:val="00F03BFF"/>
    <w:rsid w:val="00F17558"/>
    <w:rsid w:val="00F2474D"/>
    <w:rsid w:val="00F27085"/>
    <w:rsid w:val="00F276CC"/>
    <w:rsid w:val="00F400D4"/>
    <w:rsid w:val="00F423E4"/>
    <w:rsid w:val="00F44A7C"/>
    <w:rsid w:val="00F6350F"/>
    <w:rsid w:val="00F83C3D"/>
    <w:rsid w:val="00FA59D2"/>
    <w:rsid w:val="00FC59D3"/>
    <w:rsid w:val="00FE466E"/>
    <w:rsid w:val="00FE4CBE"/>
    <w:rsid w:val="00FE7CEB"/>
    <w:rsid w:val="35CB0F09"/>
    <w:rsid w:val="3A9D732D"/>
    <w:rsid w:val="44D716C6"/>
    <w:rsid w:val="63EB2C23"/>
    <w:rsid w:val="7DB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99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color w:val="000000"/>
      <w:szCs w:val="18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9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2"/>
    <w:qFormat/>
    <w:uiPriority w:val="99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4">
    <w:name w:val="heading 6"/>
    <w:basedOn w:val="1"/>
    <w:next w:val="1"/>
    <w:link w:val="23"/>
    <w:qFormat/>
    <w:locked/>
    <w:uiPriority w:val="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Strong"/>
    <w:qFormat/>
    <w:uiPriority w:val="99"/>
    <w:rPr>
      <w:rFonts w:cs="Times New Roman"/>
      <w:b/>
      <w:bCs/>
    </w:rPr>
  </w:style>
  <w:style w:type="paragraph" w:styleId="10">
    <w:name w:val="Balloon Text"/>
    <w:basedOn w:val="1"/>
    <w:link w:val="77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index 1"/>
    <w:basedOn w:val="1"/>
    <w:next w:val="1"/>
    <w:semiHidden/>
    <w:qFormat/>
    <w:uiPriority w:val="99"/>
    <w:pPr>
      <w:ind w:left="200" w:hanging="200"/>
    </w:pPr>
  </w:style>
  <w:style w:type="paragraph" w:styleId="12">
    <w:name w:val="footnote text"/>
    <w:basedOn w:val="1"/>
    <w:link w:val="73"/>
    <w:semiHidden/>
    <w:qFormat/>
    <w:uiPriority w:val="99"/>
    <w:rPr>
      <w:szCs w:val="20"/>
    </w:rPr>
  </w:style>
  <w:style w:type="paragraph" w:styleId="13">
    <w:name w:val="Body Text"/>
    <w:basedOn w:val="14"/>
    <w:link w:val="66"/>
    <w:qFormat/>
    <w:uiPriority w:val="99"/>
    <w:pPr>
      <w:tabs>
        <w:tab w:val="left" w:pos="708"/>
      </w:tabs>
      <w:spacing w:after="140" w:line="276" w:lineRule="auto"/>
    </w:pPr>
  </w:style>
  <w:style w:type="paragraph" w:customStyle="1" w:styleId="14">
    <w:name w:val="Обычный1"/>
    <w:qFormat/>
    <w:uiPriority w:val="99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15">
    <w:name w:val="index heading"/>
    <w:basedOn w:val="14"/>
    <w:next w:val="11"/>
    <w:qFormat/>
    <w:uiPriority w:val="99"/>
    <w:pPr>
      <w:suppressLineNumbers/>
    </w:pPr>
    <w:rPr>
      <w:rFonts w:cs="Mangal"/>
    </w:rPr>
  </w:style>
  <w:style w:type="paragraph" w:styleId="16">
    <w:name w:val="List"/>
    <w:basedOn w:val="13"/>
    <w:qFormat/>
    <w:uiPriority w:val="99"/>
    <w:rPr>
      <w:rFonts w:cs="Mangal"/>
    </w:rPr>
  </w:style>
  <w:style w:type="paragraph" w:styleId="17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18">
    <w:name w:val="Body Text Indent 2"/>
    <w:basedOn w:val="1"/>
    <w:link w:val="84"/>
    <w:qFormat/>
    <w:uiPriority w:val="99"/>
    <w:pPr>
      <w:spacing w:after="120" w:line="480" w:lineRule="auto"/>
      <w:ind w:left="283"/>
    </w:pPr>
  </w:style>
  <w:style w:type="paragraph" w:styleId="19">
    <w:name w:val="Subtitle"/>
    <w:basedOn w:val="20"/>
    <w:next w:val="13"/>
    <w:link w:val="83"/>
    <w:qFormat/>
    <w:locked/>
    <w:uiPriority w:val="99"/>
    <w:pPr>
      <w:tabs>
        <w:tab w:val="left" w:pos="708"/>
      </w:tabs>
      <w:jc w:val="center"/>
    </w:pPr>
    <w:rPr>
      <w:i/>
      <w:iCs/>
      <w:sz w:val="28"/>
      <w:szCs w:val="28"/>
    </w:rPr>
  </w:style>
  <w:style w:type="paragraph" w:customStyle="1" w:styleId="20">
    <w:name w:val="Базовый"/>
    <w:qFormat/>
    <w:uiPriority w:val="99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hi-IN"/>
    </w:rPr>
  </w:style>
  <w:style w:type="character" w:customStyle="1" w:styleId="21">
    <w:name w:val="Заголовок 1 Знак2"/>
    <w:link w:val="2"/>
    <w:qFormat/>
    <w:locked/>
    <w:uiPriority w:val="99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2">
    <w:name w:val="Заголовок 2 Знак"/>
    <w:link w:val="3"/>
    <w:qFormat/>
    <w:locked/>
    <w:uiPriority w:val="99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23">
    <w:name w:val="Заголовок 6 Знак"/>
    <w:link w:val="4"/>
    <w:semiHidden/>
    <w:qFormat/>
    <w:locked/>
    <w:uiPriority w:val="99"/>
    <w:rPr>
      <w:rFonts w:ascii="Calibri" w:hAnsi="Calibri" w:cs="Times New Roman"/>
      <w:b/>
      <w:bCs/>
      <w:color w:val="000000"/>
      <w:lang w:eastAsia="en-US"/>
    </w:rPr>
  </w:style>
  <w:style w:type="paragraph" w:customStyle="1" w:styleId="24">
    <w:name w:val="Заголовок 11"/>
    <w:basedOn w:val="14"/>
    <w:link w:val="26"/>
    <w:qFormat/>
    <w:uiPriority w:val="9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25">
    <w:name w:val="Интернет-ссылка"/>
    <w:semiHidden/>
    <w:qFormat/>
    <w:uiPriority w:val="99"/>
    <w:rPr>
      <w:rFonts w:cs="Times New Roman"/>
      <w:color w:val="0000FF"/>
      <w:u w:val="single"/>
    </w:rPr>
  </w:style>
  <w:style w:type="character" w:customStyle="1" w:styleId="26">
    <w:name w:val="Заголовок 1 Знак"/>
    <w:link w:val="24"/>
    <w:qFormat/>
    <w:locked/>
    <w:uiPriority w:val="99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27">
    <w:name w:val="blk"/>
    <w:qFormat/>
    <w:uiPriority w:val="99"/>
    <w:rPr>
      <w:rFonts w:cs="Times New Roman"/>
    </w:rPr>
  </w:style>
  <w:style w:type="character" w:customStyle="1" w:styleId="28">
    <w:name w:val="Верхний колонтитул Знак"/>
    <w:qFormat/>
    <w:uiPriority w:val="99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29">
    <w:name w:val="Нижний колонтитул Знак"/>
    <w:semiHidden/>
    <w:qFormat/>
    <w:uiPriority w:val="99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30">
    <w:name w:val="ListLabel 1"/>
    <w:qFormat/>
    <w:uiPriority w:val="99"/>
    <w:rPr>
      <w:color w:val="auto"/>
      <w:u w:val="none"/>
    </w:rPr>
  </w:style>
  <w:style w:type="character" w:customStyle="1" w:styleId="31">
    <w:name w:val="ListLabel 2"/>
    <w:qFormat/>
    <w:uiPriority w:val="99"/>
    <w:rPr>
      <w:color w:val="auto"/>
      <w:u w:val="none"/>
      <w:vertAlign w:val="superscript"/>
    </w:rPr>
  </w:style>
  <w:style w:type="character" w:customStyle="1" w:styleId="32">
    <w:name w:val="ListLabel 3"/>
    <w:qFormat/>
    <w:uiPriority w:val="99"/>
  </w:style>
  <w:style w:type="character" w:customStyle="1" w:styleId="33">
    <w:name w:val="ListLabel 4"/>
    <w:qFormat/>
    <w:uiPriority w:val="99"/>
  </w:style>
  <w:style w:type="character" w:customStyle="1" w:styleId="34">
    <w:name w:val="ListLabel 5"/>
    <w:qFormat/>
    <w:uiPriority w:val="99"/>
    <w:rPr>
      <w:sz w:val="28"/>
    </w:rPr>
  </w:style>
  <w:style w:type="character" w:customStyle="1" w:styleId="35">
    <w:name w:val="ListLabel 6"/>
    <w:qFormat/>
    <w:uiPriority w:val="99"/>
    <w:rPr>
      <w:rFonts w:eastAsia="Times New Roman"/>
      <w:color w:val="000000"/>
      <w:lang w:eastAsia="en-US"/>
    </w:rPr>
  </w:style>
  <w:style w:type="character" w:customStyle="1" w:styleId="36">
    <w:name w:val="ListLabel 7"/>
    <w:qFormat/>
    <w:uiPriority w:val="99"/>
    <w:rPr>
      <w:sz w:val="28"/>
      <w:vertAlign w:val="superscript"/>
    </w:rPr>
  </w:style>
  <w:style w:type="character" w:customStyle="1" w:styleId="37">
    <w:name w:val="ListLabel 8"/>
    <w:qFormat/>
    <w:uiPriority w:val="99"/>
    <w:rPr>
      <w:color w:val="auto"/>
      <w:sz w:val="28"/>
      <w:shd w:val="clear" w:color="auto" w:fill="FFFFFF"/>
    </w:rPr>
  </w:style>
  <w:style w:type="character" w:customStyle="1" w:styleId="38">
    <w:name w:val="Привязка сноски"/>
    <w:qFormat/>
    <w:uiPriority w:val="99"/>
    <w:rPr>
      <w:vertAlign w:val="superscript"/>
    </w:rPr>
  </w:style>
  <w:style w:type="character" w:customStyle="1" w:styleId="39">
    <w:name w:val="Символ сноски"/>
    <w:qFormat/>
    <w:uiPriority w:val="99"/>
  </w:style>
  <w:style w:type="character" w:customStyle="1" w:styleId="40">
    <w:name w:val="Привязка концевой сноски"/>
    <w:qFormat/>
    <w:uiPriority w:val="99"/>
    <w:rPr>
      <w:vertAlign w:val="superscript"/>
    </w:rPr>
  </w:style>
  <w:style w:type="character" w:customStyle="1" w:styleId="41">
    <w:name w:val="Символ концевой сноски"/>
    <w:qFormat/>
    <w:uiPriority w:val="99"/>
  </w:style>
  <w:style w:type="character" w:customStyle="1" w:styleId="42">
    <w:name w:val="ListLabel 9"/>
    <w:qFormat/>
    <w:uiPriority w:val="99"/>
    <w:rPr>
      <w:strike/>
      <w:color w:val="auto"/>
      <w:u w:val="none"/>
    </w:rPr>
  </w:style>
  <w:style w:type="character" w:customStyle="1" w:styleId="43">
    <w:name w:val="ListLabel 10"/>
    <w:qFormat/>
    <w:uiPriority w:val="99"/>
  </w:style>
  <w:style w:type="character" w:customStyle="1" w:styleId="44">
    <w:name w:val="ListLabel 11"/>
    <w:qFormat/>
    <w:uiPriority w:val="99"/>
  </w:style>
  <w:style w:type="character" w:customStyle="1" w:styleId="45">
    <w:name w:val="ListLabel 12"/>
    <w:qFormat/>
    <w:uiPriority w:val="99"/>
    <w:rPr>
      <w:sz w:val="28"/>
    </w:rPr>
  </w:style>
  <w:style w:type="character" w:customStyle="1" w:styleId="46">
    <w:name w:val="ListLabel 13"/>
    <w:qFormat/>
    <w:uiPriority w:val="99"/>
    <w:rPr>
      <w:rFonts w:eastAsia="Times New Roman"/>
      <w:color w:val="000000"/>
      <w:lang w:eastAsia="en-US"/>
    </w:rPr>
  </w:style>
  <w:style w:type="character" w:customStyle="1" w:styleId="47">
    <w:name w:val="ListLabel 14"/>
    <w:qFormat/>
    <w:uiPriority w:val="99"/>
    <w:rPr>
      <w:color w:val="auto"/>
      <w:sz w:val="28"/>
      <w:u w:val="none"/>
    </w:rPr>
  </w:style>
  <w:style w:type="character" w:customStyle="1" w:styleId="48">
    <w:name w:val="Footnote Characters"/>
    <w:qFormat/>
    <w:uiPriority w:val="99"/>
    <w:rPr>
      <w:vertAlign w:val="superscript"/>
    </w:rPr>
  </w:style>
  <w:style w:type="character" w:customStyle="1" w:styleId="49">
    <w:name w:val="ListLabel 15"/>
    <w:qFormat/>
    <w:uiPriority w:val="99"/>
    <w:rPr>
      <w:color w:val="auto"/>
      <w:u w:val="none"/>
    </w:rPr>
  </w:style>
  <w:style w:type="character" w:customStyle="1" w:styleId="50">
    <w:name w:val="ListLabel 16"/>
    <w:qFormat/>
    <w:uiPriority w:val="99"/>
  </w:style>
  <w:style w:type="character" w:customStyle="1" w:styleId="51">
    <w:name w:val="ListLabel 17"/>
    <w:qFormat/>
    <w:uiPriority w:val="99"/>
  </w:style>
  <w:style w:type="character" w:customStyle="1" w:styleId="52">
    <w:name w:val="ListLabel 18"/>
    <w:qFormat/>
    <w:uiPriority w:val="99"/>
    <w:rPr>
      <w:rFonts w:eastAsia="Times New Roman"/>
      <w:strike/>
      <w:sz w:val="28"/>
    </w:rPr>
  </w:style>
  <w:style w:type="character" w:customStyle="1" w:styleId="53">
    <w:name w:val="ListLabel 19"/>
    <w:qFormat/>
    <w:uiPriority w:val="99"/>
    <w:rPr>
      <w:sz w:val="28"/>
    </w:rPr>
  </w:style>
  <w:style w:type="character" w:customStyle="1" w:styleId="54">
    <w:name w:val="ListLabel 20"/>
    <w:qFormat/>
    <w:uiPriority w:val="99"/>
    <w:rPr>
      <w:rFonts w:eastAsia="Times New Roman"/>
      <w:color w:val="000000"/>
      <w:lang w:eastAsia="en-US"/>
    </w:rPr>
  </w:style>
  <w:style w:type="character" w:customStyle="1" w:styleId="55">
    <w:name w:val="ListLabel 21"/>
    <w:qFormat/>
    <w:uiPriority w:val="99"/>
    <w:rPr>
      <w:color w:val="auto"/>
      <w:sz w:val="28"/>
      <w:u w:val="none"/>
    </w:rPr>
  </w:style>
  <w:style w:type="character" w:customStyle="1" w:styleId="56">
    <w:name w:val="ListLabel 22"/>
    <w:qFormat/>
    <w:uiPriority w:val="99"/>
    <w:rPr>
      <w:sz w:val="28"/>
    </w:rPr>
  </w:style>
  <w:style w:type="character" w:customStyle="1" w:styleId="57">
    <w:name w:val="ListLabel 23"/>
    <w:qFormat/>
    <w:uiPriority w:val="99"/>
    <w:rPr>
      <w:color w:val="auto"/>
      <w:u w:val="none"/>
    </w:rPr>
  </w:style>
  <w:style w:type="character" w:customStyle="1" w:styleId="58">
    <w:name w:val="ListLabel 24"/>
    <w:qFormat/>
    <w:uiPriority w:val="99"/>
  </w:style>
  <w:style w:type="character" w:customStyle="1" w:styleId="59">
    <w:name w:val="ListLabel 25"/>
    <w:qFormat/>
    <w:uiPriority w:val="99"/>
  </w:style>
  <w:style w:type="character" w:customStyle="1" w:styleId="60">
    <w:name w:val="ListLabel 26"/>
    <w:qFormat/>
    <w:uiPriority w:val="99"/>
    <w:rPr>
      <w:rFonts w:eastAsia="Times New Roman"/>
      <w:strike/>
      <w:sz w:val="28"/>
    </w:rPr>
  </w:style>
  <w:style w:type="character" w:customStyle="1" w:styleId="61">
    <w:name w:val="ListLabel 27"/>
    <w:qFormat/>
    <w:uiPriority w:val="99"/>
    <w:rPr>
      <w:sz w:val="28"/>
    </w:rPr>
  </w:style>
  <w:style w:type="character" w:customStyle="1" w:styleId="62">
    <w:name w:val="ListLabel 28"/>
    <w:qFormat/>
    <w:uiPriority w:val="99"/>
    <w:rPr>
      <w:rFonts w:eastAsia="Times New Roman"/>
      <w:color w:val="000000"/>
      <w:lang w:eastAsia="en-US"/>
    </w:rPr>
  </w:style>
  <w:style w:type="character" w:customStyle="1" w:styleId="63">
    <w:name w:val="ListLabel 29"/>
    <w:qFormat/>
    <w:uiPriority w:val="99"/>
    <w:rPr>
      <w:color w:val="auto"/>
      <w:sz w:val="28"/>
      <w:u w:val="none"/>
    </w:rPr>
  </w:style>
  <w:style w:type="character" w:customStyle="1" w:styleId="64">
    <w:name w:val="ListLabel 30"/>
    <w:qFormat/>
    <w:uiPriority w:val="99"/>
    <w:rPr>
      <w:sz w:val="28"/>
    </w:rPr>
  </w:style>
  <w:style w:type="paragraph" w:customStyle="1" w:styleId="65">
    <w:name w:val="Заголовок"/>
    <w:basedOn w:val="14"/>
    <w:next w:val="13"/>
    <w:qFormat/>
    <w:uiPriority w:val="99"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character" w:customStyle="1" w:styleId="66">
    <w:name w:val="Основной текст Знак"/>
    <w:link w:val="13"/>
    <w:semiHidden/>
    <w:qFormat/>
    <w:locked/>
    <w:uiPriority w:val="99"/>
    <w:rPr>
      <w:rFonts w:cs="Times New Roman"/>
      <w:color w:val="000000"/>
      <w:sz w:val="18"/>
      <w:szCs w:val="18"/>
      <w:lang w:eastAsia="en-US"/>
    </w:rPr>
  </w:style>
  <w:style w:type="paragraph" w:customStyle="1" w:styleId="67">
    <w:name w:val="Название объекта1"/>
    <w:basedOn w:val="14"/>
    <w:qFormat/>
    <w:uiPriority w:val="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8">
    <w:name w:val="Default"/>
    <w:qFormat/>
    <w:uiPriority w:val="99"/>
    <w:rPr>
      <w:rFonts w:ascii="Times New Roman" w:hAnsi="Times New Roman" w:eastAsia="Calibri" w:cs="Times New Roman"/>
      <w:color w:val="000000"/>
      <w:sz w:val="28"/>
      <w:szCs w:val="24"/>
      <w:lang w:val="ru-RU" w:eastAsia="en-US" w:bidi="ar-SA"/>
    </w:rPr>
  </w:style>
  <w:style w:type="paragraph" w:customStyle="1" w:styleId="69">
    <w:name w:val="ConsPlusNormal"/>
    <w:qFormat/>
    <w:uiPriority w:val="99"/>
    <w:pPr>
      <w:widowControl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70">
    <w:name w:val="Верхний колонтитул1"/>
    <w:basedOn w:val="14"/>
    <w:qFormat/>
    <w:uiPriority w:val="99"/>
    <w:pPr>
      <w:tabs>
        <w:tab w:val="center" w:pos="4677"/>
        <w:tab w:val="right" w:pos="9355"/>
        <w:tab w:val="clear" w:pos="708"/>
      </w:tabs>
    </w:pPr>
  </w:style>
  <w:style w:type="paragraph" w:customStyle="1" w:styleId="71">
    <w:name w:val="Нижний колонтитул1"/>
    <w:basedOn w:val="14"/>
    <w:semiHidden/>
    <w:qFormat/>
    <w:uiPriority w:val="99"/>
    <w:pPr>
      <w:tabs>
        <w:tab w:val="center" w:pos="4677"/>
        <w:tab w:val="right" w:pos="9355"/>
        <w:tab w:val="clear" w:pos="708"/>
      </w:tabs>
    </w:pPr>
  </w:style>
  <w:style w:type="paragraph" w:customStyle="1" w:styleId="72">
    <w:name w:val="Текст сноски1"/>
    <w:basedOn w:val="14"/>
    <w:qFormat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73">
    <w:name w:val="Текст сноски Знак"/>
    <w:link w:val="12"/>
    <w:semiHidden/>
    <w:qFormat/>
    <w:locked/>
    <w:uiPriority w:val="99"/>
    <w:rPr>
      <w:rFonts w:cs="Times New Roman"/>
      <w:sz w:val="20"/>
      <w:szCs w:val="20"/>
    </w:rPr>
  </w:style>
  <w:style w:type="paragraph" w:styleId="74">
    <w:name w:val="No Spacing"/>
    <w:qFormat/>
    <w:uiPriority w:val="99"/>
    <w:rPr>
      <w:rFonts w:ascii="Times New Roman" w:hAnsi="Times New Roman" w:eastAsia="Calibri" w:cs="Times New Roman"/>
      <w:color w:val="000000"/>
      <w:szCs w:val="18"/>
      <w:lang w:val="ru-RU" w:eastAsia="en-US" w:bidi="ar-SA"/>
    </w:rPr>
  </w:style>
  <w:style w:type="character" w:customStyle="1" w:styleId="75">
    <w:name w:val="Заголовок 1 Знак1"/>
    <w:qFormat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76">
    <w:name w:val="gl_txtsm"/>
    <w:qFormat/>
    <w:uiPriority w:val="99"/>
    <w:rPr>
      <w:rFonts w:cs="Times New Roman"/>
    </w:rPr>
  </w:style>
  <w:style w:type="character" w:customStyle="1" w:styleId="77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78">
    <w:name w:val="HTML Top of Form"/>
    <w:basedOn w:val="1"/>
    <w:next w:val="1"/>
    <w:link w:val="79"/>
    <w:semiHidden/>
    <w:qFormat/>
    <w:uiPriority w:val="99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  <w:lang w:eastAsia="ru-RU"/>
    </w:rPr>
  </w:style>
  <w:style w:type="character" w:customStyle="1" w:styleId="79">
    <w:name w:val="z-Начало формы Знак"/>
    <w:link w:val="78"/>
    <w:semiHidden/>
    <w:qFormat/>
    <w:locked/>
    <w:uiPriority w:val="99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80">
    <w:name w:val="HTML Bottom of Form"/>
    <w:basedOn w:val="1"/>
    <w:next w:val="1"/>
    <w:link w:val="81"/>
    <w:semiHidden/>
    <w:qFormat/>
    <w:uiPriority w:val="99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  <w:lang w:eastAsia="ru-RU"/>
    </w:rPr>
  </w:style>
  <w:style w:type="character" w:customStyle="1" w:styleId="81">
    <w:name w:val="z-Конец формы Знак"/>
    <w:link w:val="80"/>
    <w:semiHidden/>
    <w:qFormat/>
    <w:locked/>
    <w:uiPriority w:val="99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82">
    <w:name w:val="Основной текст2"/>
    <w:basedOn w:val="20"/>
    <w:qFormat/>
    <w:uiPriority w:val="99"/>
    <w:pPr>
      <w:shd w:val="clear" w:color="auto" w:fill="FFFFFF"/>
    </w:pPr>
    <w:rPr>
      <w:sz w:val="27"/>
      <w:szCs w:val="27"/>
      <w:lang w:eastAsia="en-US"/>
    </w:rPr>
  </w:style>
  <w:style w:type="character" w:customStyle="1" w:styleId="83">
    <w:name w:val="Подзаголовок Знак"/>
    <w:link w:val="19"/>
    <w:qFormat/>
    <w:locked/>
    <w:uiPriority w:val="99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character" w:customStyle="1" w:styleId="84">
    <w:name w:val="Основной текст с отступом 2 Знак"/>
    <w:link w:val="18"/>
    <w:semiHidden/>
    <w:qFormat/>
    <w:locked/>
    <w:uiPriority w:val="99"/>
    <w:rPr>
      <w:rFonts w:cs="Times New Roman"/>
      <w:color w:val="000000"/>
      <w:sz w:val="18"/>
      <w:szCs w:val="18"/>
      <w:lang w:eastAsia="en-US"/>
    </w:rPr>
  </w:style>
  <w:style w:type="paragraph" w:customStyle="1" w:styleId="8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8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Calibri" w:cs="Times New Roman"/>
      <w:b/>
      <w:bCs/>
      <w:sz w:val="24"/>
      <w:szCs w:val="24"/>
      <w:lang w:val="ru-RU" w:eastAsia="ru-RU" w:bidi="ar-SA"/>
    </w:rPr>
  </w:style>
  <w:style w:type="character" w:customStyle="1" w:styleId="87">
    <w:name w:val="Заголовок №2_"/>
    <w:link w:val="88"/>
    <w:qFormat/>
    <w:locked/>
    <w:uiPriority w:val="99"/>
    <w:rPr>
      <w:b/>
      <w:sz w:val="26"/>
      <w:shd w:val="clear" w:color="auto" w:fill="FFFFFF"/>
    </w:rPr>
  </w:style>
  <w:style w:type="paragraph" w:customStyle="1" w:styleId="88">
    <w:name w:val="Заголовок №2"/>
    <w:basedOn w:val="1"/>
    <w:link w:val="87"/>
    <w:qFormat/>
    <w:uiPriority w:val="99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89">
    <w:name w:val="АА-рубленый"/>
    <w:qFormat/>
    <w:uiPriority w:val="9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Calibri" w:cs="JournalSans"/>
      <w:color w:val="000000"/>
      <w:sz w:val="17"/>
      <w:szCs w:val="17"/>
      <w:lang w:val="ru-RU" w:eastAsia="ru-RU" w:bidi="ar-SA"/>
    </w:rPr>
  </w:style>
  <w:style w:type="character" w:customStyle="1" w:styleId="90">
    <w:name w:val="Основной текст (2)_"/>
    <w:link w:val="91"/>
    <w:qFormat/>
    <w:locked/>
    <w:uiPriority w:val="99"/>
    <w:rPr>
      <w:b/>
      <w:spacing w:val="1"/>
      <w:sz w:val="33"/>
      <w:shd w:val="clear" w:color="auto" w:fill="FFFFFF"/>
    </w:rPr>
  </w:style>
  <w:style w:type="paragraph" w:customStyle="1" w:styleId="91">
    <w:name w:val="Основной текст (2)"/>
    <w:basedOn w:val="1"/>
    <w:link w:val="90"/>
    <w:qFormat/>
    <w:uiPriority w:val="99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92">
    <w:name w:val="Основной текст (2)1"/>
    <w:basedOn w:val="1"/>
    <w:qFormat/>
    <w:uiPriority w:val="99"/>
    <w:pPr>
      <w:widowControl w:val="0"/>
      <w:shd w:val="clear" w:color="auto" w:fill="FFFFFF"/>
      <w:spacing w:line="298" w:lineRule="exact"/>
      <w:jc w:val="both"/>
    </w:pPr>
    <w:rPr>
      <w:color w:val="auto"/>
      <w:sz w:val="26"/>
      <w:szCs w:val="26"/>
      <w:lang w:eastAsia="ru-RU"/>
    </w:rPr>
  </w:style>
  <w:style w:type="character" w:customStyle="1" w:styleId="93">
    <w:name w:val="Основной текст (4)_"/>
    <w:link w:val="94"/>
    <w:qFormat/>
    <w:locked/>
    <w:uiPriority w:val="99"/>
    <w:rPr>
      <w:spacing w:val="1"/>
      <w:sz w:val="25"/>
      <w:shd w:val="clear" w:color="auto" w:fill="FFFFFF"/>
    </w:rPr>
  </w:style>
  <w:style w:type="paragraph" w:customStyle="1" w:styleId="94">
    <w:name w:val="Основной текст (4)"/>
    <w:basedOn w:val="1"/>
    <w:link w:val="93"/>
    <w:qFormat/>
    <w:uiPriority w:val="99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4020.00.28</Company>
  <Pages>17</Pages>
  <Words>7431</Words>
  <Characters>42361</Characters>
  <Lines>353</Lines>
  <Paragraphs>99</Paragraphs>
  <TotalTime>142</TotalTime>
  <ScaleCrop>false</ScaleCrop>
  <LinksUpToDate>false</LinksUpToDate>
  <CharactersWithSpaces>49693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2022-02-04T06:06:00Z</dcterms:created>
  <dc:creator>User</dc:creator>
  <cp:lastModifiedBy>user</cp:lastModifiedBy>
  <cp:lastPrinted>2023-02-01T13:53:00Z</cp:lastPrinted>
  <dcterms:modified xsi:type="dcterms:W3CDTF">2023-02-03T08:50:10Z</dcterms:modified>
  <dc:title>Федеральный закон от 21.12.2001 N 178-ФЗ(ред. от 31.07.2020)"О приватизации государственного и муниципального имущества"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1049-11.2.0.11440</vt:lpwstr>
  </property>
  <property fmtid="{D5CDD505-2E9C-101B-9397-08002B2CF9AE}" pid="10" name="ICV">
    <vt:lpwstr>DE2A5B28C7C541AC85EA6B70CFC2B2B8</vt:lpwstr>
  </property>
</Properties>
</file>