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4E" w:rsidRDefault="0052724E" w:rsidP="0052724E">
      <w:pPr>
        <w:pStyle w:val="ConsPlusTitle"/>
        <w:jc w:val="center"/>
        <w:rPr>
          <w:szCs w:val="24"/>
        </w:rPr>
      </w:pPr>
    </w:p>
    <w:p w:rsidR="0052724E" w:rsidRPr="0031221C" w:rsidRDefault="0052724E" w:rsidP="0052724E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 w:rsidRPr="0031221C">
        <w:rPr>
          <w:rFonts w:ascii="Times New Roman" w:hAnsi="Times New Roman"/>
          <w:b/>
          <w:sz w:val="28"/>
        </w:rPr>
        <w:t>РОССИЙСКАЯ  ФЕДЕРАЦИЯ</w:t>
      </w:r>
      <w:proofErr w:type="gramEnd"/>
    </w:p>
    <w:p w:rsidR="0052724E" w:rsidRPr="0031221C" w:rsidRDefault="0052724E" w:rsidP="0052724E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ПОСЕЛКА</w:t>
      </w:r>
      <w:proofErr w:type="gramEnd"/>
      <w:r>
        <w:rPr>
          <w:rFonts w:ascii="Times New Roman" w:hAnsi="Times New Roman"/>
          <w:b/>
          <w:sz w:val="28"/>
        </w:rPr>
        <w:t xml:space="preserve"> ТЕ</w:t>
      </w:r>
      <w:r w:rsidRPr="0031221C">
        <w:rPr>
          <w:rFonts w:ascii="Times New Roman" w:hAnsi="Times New Roman"/>
          <w:b/>
          <w:sz w:val="28"/>
        </w:rPr>
        <w:t>ТКИНО</w:t>
      </w:r>
    </w:p>
    <w:p w:rsidR="0052724E" w:rsidRPr="0031221C" w:rsidRDefault="0052724E" w:rsidP="0052724E">
      <w:pPr>
        <w:jc w:val="center"/>
        <w:outlineLvl w:val="0"/>
        <w:rPr>
          <w:rFonts w:ascii="Times New Roman" w:hAnsi="Times New Roman"/>
          <w:b/>
          <w:sz w:val="28"/>
        </w:rPr>
      </w:pPr>
      <w:r w:rsidRPr="0031221C">
        <w:rPr>
          <w:rFonts w:ascii="Times New Roman" w:hAnsi="Times New Roman"/>
          <w:b/>
          <w:sz w:val="28"/>
        </w:rPr>
        <w:t xml:space="preserve">ГЛУШКОВСКОГО </w:t>
      </w:r>
      <w:proofErr w:type="gramStart"/>
      <w:r w:rsidRPr="0031221C">
        <w:rPr>
          <w:rFonts w:ascii="Times New Roman" w:hAnsi="Times New Roman"/>
          <w:b/>
          <w:sz w:val="28"/>
        </w:rPr>
        <w:t>РАЙОНА  КУРСКОЙ</w:t>
      </w:r>
      <w:proofErr w:type="gramEnd"/>
      <w:r w:rsidRPr="0031221C">
        <w:rPr>
          <w:rFonts w:ascii="Times New Roman" w:hAnsi="Times New Roman"/>
          <w:b/>
          <w:sz w:val="28"/>
        </w:rPr>
        <w:t xml:space="preserve">  ОБЛАСТИ</w:t>
      </w:r>
    </w:p>
    <w:p w:rsidR="0052724E" w:rsidRPr="0031221C" w:rsidRDefault="0052724E" w:rsidP="0052724E">
      <w:pPr>
        <w:rPr>
          <w:rFonts w:ascii="Times New Roman" w:hAnsi="Times New Roman"/>
          <w:sz w:val="28"/>
        </w:rPr>
      </w:pPr>
    </w:p>
    <w:p w:rsidR="0052724E" w:rsidRPr="0031221C" w:rsidRDefault="0052724E" w:rsidP="0052724E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 w:rsidRPr="0031221C">
        <w:rPr>
          <w:rFonts w:ascii="Times New Roman" w:hAnsi="Times New Roman"/>
          <w:b/>
          <w:sz w:val="28"/>
        </w:rPr>
        <w:t>П  О</w:t>
      </w:r>
      <w:proofErr w:type="gramEnd"/>
      <w:r w:rsidRPr="0031221C">
        <w:rPr>
          <w:rFonts w:ascii="Times New Roman" w:hAnsi="Times New Roman"/>
          <w:b/>
          <w:sz w:val="28"/>
        </w:rPr>
        <w:t xml:space="preserve">  С  Т  А  Н  О  В  Л  Е  Н  И  Е</w:t>
      </w:r>
    </w:p>
    <w:p w:rsidR="0052724E" w:rsidRPr="0031221C" w:rsidRDefault="0052724E" w:rsidP="0052724E">
      <w:pPr>
        <w:rPr>
          <w:rFonts w:ascii="Times New Roman" w:hAnsi="Times New Roman"/>
          <w:sz w:val="24"/>
          <w:szCs w:val="24"/>
        </w:rPr>
      </w:pPr>
    </w:p>
    <w:p w:rsidR="0052724E" w:rsidRPr="0031221C" w:rsidRDefault="0052724E" w:rsidP="0052724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 26.12.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2016</w:t>
      </w:r>
      <w:r w:rsidRPr="0031221C">
        <w:rPr>
          <w:rFonts w:ascii="Times New Roman" w:hAnsi="Times New Roman"/>
          <w:sz w:val="24"/>
          <w:szCs w:val="24"/>
          <w:u w:val="single"/>
        </w:rPr>
        <w:t xml:space="preserve">  года</w:t>
      </w:r>
      <w:proofErr w:type="gramEnd"/>
      <w:r w:rsidRPr="0031221C">
        <w:rPr>
          <w:rFonts w:ascii="Times New Roman" w:hAnsi="Times New Roman"/>
          <w:sz w:val="24"/>
          <w:szCs w:val="24"/>
          <w:u w:val="single"/>
        </w:rPr>
        <w:t xml:space="preserve">  №  </w:t>
      </w:r>
      <w:r>
        <w:rPr>
          <w:rFonts w:ascii="Times New Roman" w:hAnsi="Times New Roman"/>
          <w:sz w:val="24"/>
          <w:szCs w:val="24"/>
          <w:u w:val="single"/>
        </w:rPr>
        <w:t>146</w:t>
      </w:r>
      <w:r w:rsidRPr="0031221C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52724E" w:rsidRPr="003E5EBD" w:rsidRDefault="0052724E" w:rsidP="0052724E">
      <w:pPr>
        <w:rPr>
          <w:rFonts w:ascii="Times New Roman" w:hAnsi="Times New Roman"/>
          <w:sz w:val="24"/>
          <w:szCs w:val="24"/>
        </w:rPr>
      </w:pPr>
      <w:r w:rsidRPr="003E5EBD">
        <w:rPr>
          <w:rFonts w:ascii="Times New Roman" w:hAnsi="Times New Roman"/>
          <w:sz w:val="24"/>
          <w:szCs w:val="24"/>
        </w:rPr>
        <w:t xml:space="preserve">    пос. Теткино </w:t>
      </w:r>
    </w:p>
    <w:p w:rsidR="0052724E" w:rsidRPr="00E13C46" w:rsidRDefault="0052724E" w:rsidP="003E5EB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 утверждении положения о добровольной пожарной дружине муниципального обр</w:t>
      </w:r>
      <w:r w:rsidRPr="003E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азования «поселок </w:t>
      </w:r>
      <w:proofErr w:type="gramStart"/>
      <w:r w:rsidRPr="003E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Теткино»  Глушковского</w:t>
      </w:r>
      <w:proofErr w:type="gramEnd"/>
      <w:r w:rsidRPr="003E5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 </w:t>
      </w:r>
    </w:p>
    <w:p w:rsidR="0052724E" w:rsidRPr="00E13C46" w:rsidRDefault="0052724E" w:rsidP="0052724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21.12.1994г. №69-ФЗ «О пожарной безопасности», федеральным законом от 06.05.2011г. №100-ФЗ «О добровольной пожарной охране»,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</w:t>
      </w:r>
      <w:r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«поселок Теткино»  Глушковского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в целях обеспечения первичных мер пожарной безопасности на территории муниципального обра</w:t>
      </w:r>
      <w:r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«поселок Теткино» Глушковского 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</w:t>
      </w:r>
      <w:r w:rsidRPr="003E5EB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поселка  Теткино  Глушковского района Курской области ПОСТАНОВЛЯЕТ:</w:t>
      </w:r>
      <w:r w:rsidRPr="00E1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724E" w:rsidRPr="00E13C46" w:rsidRDefault="0052724E" w:rsidP="0052724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1092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321092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</w:t>
      </w:r>
      <w:r w:rsidR="00321092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общественного</w:t>
      </w:r>
      <w:proofErr w:type="gramEnd"/>
      <w:r w:rsidR="00321092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пожарной охраны «</w:t>
      </w:r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Добровольная пожарная дружина» Администрации поселка Теткино Глушковского района Курской области 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</w:t>
      </w:r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начить заместителя главы Администрации поселка Теткино Градинар Галину Ильиничну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24E" w:rsidRPr="00E13C46" w:rsidRDefault="0052724E" w:rsidP="0052724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Утвердить</w:t>
      </w:r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24E" w:rsidRPr="00E13C46" w:rsidRDefault="0052724E" w:rsidP="0052724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Положение о добровольной пожарной дружине и деятельности добро</w:t>
      </w:r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вольных пожарных поселка Теткино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1);</w:t>
      </w:r>
    </w:p>
    <w:p w:rsidR="0052724E" w:rsidRPr="00E13C46" w:rsidRDefault="0052724E" w:rsidP="0052724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Реестр</w:t>
      </w:r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</w:t>
      </w:r>
      <w:proofErr w:type="gramStart"/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 поселка</w:t>
      </w:r>
      <w:proofErr w:type="gramEnd"/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Теткино Глушковского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(приложение № 2);</w:t>
      </w:r>
    </w:p>
    <w:p w:rsidR="0052724E" w:rsidRPr="00E13C46" w:rsidRDefault="0052724E" w:rsidP="0052724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Перечень имущества пожарно-технического вооружения и оборудования, находящ</w:t>
      </w:r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егося на </w:t>
      </w:r>
      <w:proofErr w:type="gramStart"/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вооружении  добровольных</w:t>
      </w:r>
      <w:proofErr w:type="gramEnd"/>
      <w:r w:rsidR="003E5EBD" w:rsidRPr="003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 поселка Теткино Глушковского</w:t>
      </w:r>
      <w:r w:rsidR="003E5EBD"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(приложение №3);</w:t>
      </w:r>
    </w:p>
    <w:p w:rsidR="0052724E" w:rsidRPr="00E13C46" w:rsidRDefault="0052724E" w:rsidP="0052724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Схему оповещения и сбора личного состава добровольной пожарной дружины по сигналу «Тревога» (приложение №4).</w:t>
      </w:r>
    </w:p>
    <w:p w:rsidR="0052724E" w:rsidRPr="00E13C46" w:rsidRDefault="0052724E" w:rsidP="0052724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постановления оставляю за собой.</w:t>
      </w:r>
    </w:p>
    <w:p w:rsidR="0052724E" w:rsidRPr="00E13C46" w:rsidRDefault="0052724E" w:rsidP="0052724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52724E" w:rsidRPr="003E5EBD" w:rsidRDefault="0052724E" w:rsidP="003E5E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3C46" w:rsidRPr="006D4809" w:rsidRDefault="0052724E" w:rsidP="006D480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E5EB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3E5EBD">
        <w:rPr>
          <w:rFonts w:ascii="Times New Roman" w:eastAsia="Times New Roman" w:hAnsi="Times New Roman"/>
          <w:sz w:val="24"/>
          <w:szCs w:val="24"/>
          <w:lang w:eastAsia="ru-RU"/>
        </w:rPr>
        <w:t>поселка  Теткино</w:t>
      </w:r>
      <w:proofErr w:type="gramEnd"/>
      <w:r w:rsidRPr="003E5E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Глушковского района -                                             </w:t>
      </w:r>
      <w:r w:rsidR="006D48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С.А. Бершов           </w:t>
      </w:r>
    </w:p>
    <w:p w:rsidR="00E13C46" w:rsidRPr="003C0DD7" w:rsidRDefault="00E13C46" w:rsidP="00E13C46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13C46" w:rsidRPr="003C0DD7" w:rsidRDefault="00E13C46" w:rsidP="00E13C46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13C46" w:rsidRPr="003C0DD7" w:rsidRDefault="00E13C46" w:rsidP="00E13C46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  <w:r w:rsidR="006D4809"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Теткино</w:t>
      </w:r>
    </w:p>
    <w:p w:rsidR="00E13C46" w:rsidRPr="003C0DD7" w:rsidRDefault="006D4809" w:rsidP="00E13C46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  района</w:t>
      </w:r>
      <w:proofErr w:type="gramEnd"/>
      <w:r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C46" w:rsidRPr="003C0DD7" w:rsidRDefault="006D4809" w:rsidP="00E13C46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26.12.2016 г. </w:t>
      </w:r>
      <w:proofErr w:type="gramStart"/>
      <w:r w:rsidRPr="003C0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  146</w:t>
      </w:r>
      <w:proofErr w:type="gramEnd"/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добровольной пожарной дружине и деятельности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добровольных пожарных муниципального обра</w:t>
      </w:r>
      <w:r w:rsidR="006D4809" w:rsidRPr="00044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зования «поселок Теткино</w:t>
      </w:r>
      <w:r w:rsidRPr="00044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3C46" w:rsidRPr="000444EE" w:rsidRDefault="006D4809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Глушковского</w:t>
      </w:r>
      <w:r w:rsidR="00E13C46" w:rsidRPr="00044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I. Общие положения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основы создания, подготовки, оснащения и применения добровольной пожарной дружины и добровольных пожарных в муниципальном обра</w:t>
      </w:r>
      <w:r w:rsidR="003C0DD7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«поселок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Добровольная пожарная дружина –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добровольной пожарной дружине является формой социально значимых работ, устанавливаемых </w:t>
      </w:r>
      <w:proofErr w:type="gramStart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3C0DD7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рацией  поселка</w:t>
      </w:r>
      <w:proofErr w:type="gramEnd"/>
      <w:r w:rsidR="003C0DD7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Добровольный пожарный – физическое лицо, являющееся членом или </w:t>
      </w:r>
      <w:proofErr w:type="gramStart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 территориального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объектового подразделения добровольной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Добровольная пожарная дружина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Вышеуказанное имущество может находиться в собственности добровольных пожарных, (обладающих статусом юридического лица) либо этим имуществом они могут наделяться на условиях соответствующих гражданско-правовых договоров с ад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министрацией поселка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Правовые основы создания и деятельности добровольной пожарной дружины и добровольных пожарных составляют Федеральный закон от 06.10.2003 г №131-ФЗ «Об общих принципах организации местного самоуправления в Российской Федерации», Федеральный закон от 21.12.1994</w:t>
      </w:r>
      <w:proofErr w:type="gramStart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г  №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69-ФЗ «О пожарной безопасности», иные нормативные правовые акты федеральных и областных органов государственной власти, настоящее Положение и иные правовые акты админис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поселка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Создание добровольной пожарной дружины, руководство их деятельностью и организацию проведения массово-разъяснительной работы среди населения осуществляет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поселка </w:t>
      </w:r>
      <w:proofErr w:type="gramStart"/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или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им лица.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добровольная пожарная дружина осуществляет в соответствии с графиком выполнения социально значимых работ по обеспечению первичных мер пожарной безопасности. К деятельности добровольной пожарной дружины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поселка </w:t>
      </w:r>
      <w:proofErr w:type="gramStart"/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социально значимым работам могут быть отнесены только работы, не требующие специальной профессиональной подготовки.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Финансовое и материально-техническое обеспечение добровольной пожарной дружины осуществляется за счет средств бюд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МО «поселок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и материально-техническое обеспечение участия добровольных пожарных в деятельности добровольной пожарной дружины осуществляется за счет средств бю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джета МО «поселок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Финансовое и материально-техническое обеспечение добровольной пожарной дружины и добровольных пожарных может осуществляться из других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трация поселка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может предоставлять в безвозмездное пользование добровольной пожарной дружины и добровольным пожарным здания (помещения), и иное имущество, необходимое для осуществления их деятельности. Граждане участвуют в деятельности добровольной пожарной дружины на безвозмездной основе. Возмещение трудозатрат добровольным пожарным за время фактического участия в деятельности добровольной пожарной дружины по предупреждению и (или) тушению пожаров осуществляется за счет средств бюд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МО «поселок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Расходы средств бюд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МО «поселок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обеспечение деятельности добровольной пожарной </w:t>
      </w:r>
      <w:proofErr w:type="gramStart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 и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пожарных могут осуществляться по следующим направлениям: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 как части комплекса мероприятий по организации пожаротушения;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расходы на приобретение (изготовление) средств противопожарной пропаганды, агитации;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расходы на возмещение трудозатрат по тушению пожаров добровольным пожарным, привлекаемым к деятельности добровольной пожарной дружины на основе договоров возмездного оказания услуг.</w:t>
      </w:r>
    </w:p>
    <w:p w:rsidR="004C234E" w:rsidRPr="000444EE" w:rsidRDefault="004C234E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C234E" w:rsidRPr="000444EE" w:rsidRDefault="004C234E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II. Задачи добровольной пожарной дружины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добровольных пожарных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Основными задачами добровольной пожарной дружины являются: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контроля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на территории поселка </w:t>
      </w:r>
      <w:proofErr w:type="gramStart"/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противопожарного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разъяснительной работы среди нас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поселка </w:t>
      </w:r>
      <w:proofErr w:type="gramStart"/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добровольной пожарной дружины, и готовностью их к применению;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дежурства и патрулирования в пожароопасный период, при введении особого пожароопасного режима, на пожароопасных объектах, при проведении пожароопасных работ;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Кроме вышеуказанных, задачами добровольных пожарных, привлеченных к деятельности добровольной пожарной дружины, являются: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дежурств</w:t>
      </w:r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4C234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мотопомпах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тех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нического обслуживания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пожарного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их в постоянной готовности;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оказание содействия в тушении пожаров по указанию прибывшего на пожар старшего оперативного должностного лица пожарной дружины (руководителя тушения пожара).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III. Порядок создания и организация работы добровольной пожарной дружины и добровольных пожарных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Добр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овольная пожарная дружина создае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распоряжением Администрации 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пожарная дружина может действовать на терр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итории поселка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обслуживаемая добровольной пожарной дружиной, определяется 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поселка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добровольную пожарную дружину принимаются на добровольных началах совершеннолетние, трудоспособные граждане, работающие в учреждениях,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расположенных на терр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итории поселка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вступающие в добровольную пожарную дружину, должны подат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на имя Главы поселка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им лица письменное заявление.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Отбор граждан в добровольную пожарную дружину осуществляется админист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рацией поселка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отбора в течение 30 дней со дня подачи зая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Глава поселка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им лицо принимает решение о зачислении гражданина в состав добровольной пожарной дружины или об отказе в зачислении.</w:t>
      </w:r>
    </w:p>
    <w:p w:rsidR="00E13C46" w:rsidRPr="000444EE" w:rsidRDefault="00E13C46" w:rsidP="00795BF8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Лицо, зачисленное в состав добровольную пожарную дружину, приобретает статус добровольного пожарного и регистрируется в Реестре добровольных </w:t>
      </w:r>
      <w:proofErr w:type="gramStart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жарных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добровольных пожарных ведется по форме согласно </w:t>
      </w:r>
      <w:proofErr w:type="gramStart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Исключение из добровольных пожарных производится: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личному заявлению добровольного пожарного;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нарушение противопожарного режима;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состоянию здоровья, не позволяющего работать в пожарной дружине;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E13C46" w:rsidRPr="000444EE" w:rsidRDefault="00E13C46" w:rsidP="00795BF8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Админис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трация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МО «поселок 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13C46" w:rsidRPr="000444EE" w:rsidRDefault="00E13C46" w:rsidP="00795BF8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Начальник добровольной пожарной дружины н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азначается Главой поселка Теткино    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уполномоченным им лицом.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Начальник добровольной пожарной дружины обязан: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соблюдением противопожарного режима на территории, обслуживаемой добровольной пожарной дружины;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наблюдать за готовностью к действию всех первичных средств пожаротушения, имеющихся на территории, обслуживаемой добровольной пожарной дружиной, и не допускать использование этих средств не по прямому назначению;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вести разъяснительную работу среди населения территории, обслуживаемой добровольной пожарной дружиной о мерах пожарной безопасности;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проводить занятия с личным составом добровольной пожарной дружины;</w:t>
      </w:r>
    </w:p>
    <w:p w:rsidR="00E13C46" w:rsidRPr="000444EE" w:rsidRDefault="00E13C46" w:rsidP="00795BF8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информировать 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поселка Теткино  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уполномоченное им лицо о нарушении противопожарного режима.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наличии достаточного числа добровольных пожарных добровольной пожарной дружины делится не менее чем на четыре дежурных караула (расчета, смены).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E13C46" w:rsidRPr="000444EE" w:rsidRDefault="00E13C46" w:rsidP="00795BF8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Количество, состав и старших дежурных караулов (расчетов, смен) определяет начальник добровольной пожарной дружины по согласованию с 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поселка Теткино  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уполномоченным им лицом.</w:t>
      </w:r>
    </w:p>
    <w:p w:rsidR="00E13C46" w:rsidRPr="000444EE" w:rsidRDefault="00E13C46" w:rsidP="00795BF8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 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ответственному за обеспечение необходимых условий для деятельности добровольной пожарной дружины, с целью получения соответствующего инструктажа.</w:t>
      </w:r>
    </w:p>
    <w:p w:rsidR="00E13C46" w:rsidRPr="000444EE" w:rsidRDefault="00E13C46" w:rsidP="00795BF8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Добровольные пожарные вправе на добровольной основе участвовать в деятельности добровольной пожарной дружины. К деятельности добровольной пожарной дружины добровольных пожарных привлекает руководитель соответствующей добровольной пожарной дружины по согласованию с 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поселка </w:t>
      </w:r>
      <w:proofErr w:type="gramStart"/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им лицом.</w:t>
      </w:r>
    </w:p>
    <w:p w:rsidR="00E13C46" w:rsidRPr="000444EE" w:rsidRDefault="00E13C46" w:rsidP="00795BF8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Порядок несения службы добровольными пожарными в составе добровольной пожарной дружины определяется руководителем добровольной пожарной дружины по согласованию с </w:t>
      </w:r>
      <w:r w:rsidR="00795BF8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поселка Теткино 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или уполномоченным им лицом исходя из необходимости обеспечения реализации в полном объеме поставленных задач.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дежурство добровольных пожарных осуществляется вне места дислокации добровольной пожарной дружины, привлекающего их к своей деятельности, то руководителем добровольной пожарной дружины по согласованию с </w:t>
      </w:r>
      <w:r w:rsidR="0083356D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поселка Теткино 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определяется порядок сбора добровольных пожарных и способ их доставки к месту пожара.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IV. Обучение добровольных пожарных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добровольной </w:t>
      </w:r>
      <w:proofErr w:type="gramStart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 дружины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уполномоченное им лицо.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Добровольные пожарные, имеющие намерение участвовать в деятельности добровольной пожарной дружины по профилактике и (или) тушению пожаров, проходят первоначальную подготовку добровольного пожарного.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</w:t>
      </w:r>
      <w:proofErr w:type="gramStart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 области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 индивидуальной профессиональной подготовки у специалистов, обладающих соответствующей квалификацией.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Добровольной пожарной дружиной, привлекающая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Программа последующей подготовки добровольных пожарных утверждается руководителем подразделения Государственной противопожарной службы.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добровольной пожарной дружины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Добровольная пожарная дружина в обязательном порядке привлекается к проведению пожарно-тактических учений (занятий), осуществляемых подразделениями Государственной противопожарной службы.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V. Права и обязанности добровольных пожарных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Добровольные пожарные имеют право: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дружины;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проникать в места распространения (возможного распространения) пожаров и их опасных факторов.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Добровольные пожарные обязаны: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меры пожарной безопасности;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требования, предъявляемые к добровольным пожарным;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установленный порядок несения службы в добровольной пожарной дружины, дисциплину и правила охраны труда;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0F4C64" w:rsidRPr="000444EE" w:rsidRDefault="00C30D47" w:rsidP="00C30D47">
      <w:pPr>
        <w:pStyle w:val="20"/>
        <w:shd w:val="clear" w:color="auto" w:fill="auto"/>
        <w:tabs>
          <w:tab w:val="left" w:pos="1179"/>
        </w:tabs>
        <w:spacing w:before="0" w:line="324" w:lineRule="exact"/>
        <w:rPr>
          <w:sz w:val="24"/>
          <w:szCs w:val="24"/>
        </w:rPr>
      </w:pPr>
      <w:r w:rsidRPr="000444EE">
        <w:rPr>
          <w:sz w:val="24"/>
          <w:szCs w:val="24"/>
          <w:lang w:eastAsia="ru-RU" w:bidi="ru-RU"/>
        </w:rPr>
        <w:t>6)</w:t>
      </w:r>
      <w:r w:rsidR="000F4C64" w:rsidRPr="000444EE">
        <w:rPr>
          <w:sz w:val="24"/>
          <w:szCs w:val="24"/>
          <w:lang w:eastAsia="ru-RU" w:bidi="ru-RU"/>
        </w:rPr>
        <w:t xml:space="preserve">во время несения службы (дежурства) в соответствии с графиком </w:t>
      </w:r>
      <w:r w:rsidR="000F4C64" w:rsidRPr="000444EE">
        <w:rPr>
          <w:rStyle w:val="2Arial9pt"/>
          <w:rFonts w:ascii="Times New Roman" w:hAnsi="Times New Roman" w:cs="Times New Roman"/>
          <w:color w:val="auto"/>
          <w:sz w:val="24"/>
          <w:szCs w:val="24"/>
        </w:rPr>
        <w:t xml:space="preserve">ч </w:t>
      </w:r>
      <w:r w:rsidR="000F4C64" w:rsidRPr="000444EE">
        <w:rPr>
          <w:sz w:val="24"/>
          <w:szCs w:val="24"/>
          <w:lang w:eastAsia="ru-RU" w:bidi="ru-RU"/>
        </w:rPr>
        <w:t>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</w:t>
      </w:r>
      <w:r w:rsidR="000F4C64" w:rsidRPr="000444EE">
        <w:rPr>
          <w:sz w:val="24"/>
          <w:szCs w:val="24"/>
          <w:lang w:eastAsia="ru-RU" w:bidi="ru-RU"/>
        </w:rPr>
        <w:br w:type="page"/>
      </w:r>
      <w:r w:rsidR="000F4C64" w:rsidRPr="000444EE">
        <w:rPr>
          <w:sz w:val="24"/>
          <w:szCs w:val="24"/>
          <w:lang w:eastAsia="ru-RU" w:bidi="ru-RU"/>
        </w:rPr>
        <w:lastRenderedPageBreak/>
        <w:t>профилактике пожаров и (или) участие в тушении пожара и проведении аварийно-спасательных работ и оказывать первую помощь пострадавшим;</w:t>
      </w:r>
    </w:p>
    <w:p w:rsidR="000F4C64" w:rsidRPr="000444EE" w:rsidRDefault="000F4C64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C46" w:rsidRPr="000444EE" w:rsidRDefault="00C30D47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3C46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бережно относиться к имуществу добровольной пожарной дружины, содержать в исправном состоянии пожарно-техническое вооружение и оборудование.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Иные права и обязанности добровольных пожарных разрабатываются начальником добровольной пожарной дружины и утверждаются Г</w:t>
      </w:r>
      <w:r w:rsidR="0083356D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поселка Теткино 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уполномоченным им лицом.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VI. Гарантии и компенсации добровольным пожарным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Имущество, необходимое добровольным пожарным для осуществления деятельности в составе добровольной пожарной дружины, предоставляется админис</w:t>
      </w:r>
      <w:r w:rsidR="0083356D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трацией поселка </w:t>
      </w:r>
      <w:proofErr w:type="gramStart"/>
      <w:r w:rsidR="0083356D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Теткино 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и (или) убытки добровольных пожарных, связанные с использованием личного имущества и (или) денежных средств при участии в деятельности добровольной пожарной дружины, возмещаются добровольным пожарным за счет ср</w:t>
      </w:r>
      <w:bookmarkStart w:id="0" w:name="_GoBack"/>
      <w:bookmarkEnd w:id="0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</w:t>
      </w:r>
      <w:r w:rsidR="0083356D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бюджета МО «поселок </w:t>
      </w:r>
      <w:proofErr w:type="gramStart"/>
      <w:r w:rsidR="0083356D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в</w:t>
      </w:r>
      <w:proofErr w:type="gramEnd"/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порядке.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36. Добровольные пожарные, участвующие в деятельности подразделений иных видов пожарной охраны, имеют право на: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возмещение трудозатрат по тушению пожаров;</w:t>
      </w:r>
    </w:p>
    <w:p w:rsidR="000F4C64" w:rsidRPr="000444EE" w:rsidRDefault="00C30D47" w:rsidP="000F4C64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F4C64" w:rsidRP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Добровольным пожарным по их письменному заявлению по месту</w:t>
      </w:r>
      <w:r w:rsid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F4C64" w:rsidRP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 предоставляется ежегодный дополнительный отпуск без сохранения заработной платы продолжительностью до десяти календарных дней. По решению работодателя добровольным пожарным может предоставляться ежегодный дополнительный оплачиваемый отпуск продолжит</w:t>
      </w:r>
      <w:r w:rsid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ельностью три календарных дня.</w:t>
      </w:r>
    </w:p>
    <w:p w:rsidR="000F4C64" w:rsidRPr="000444EE" w:rsidRDefault="00C30D47" w:rsidP="00C30D47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</w:t>
      </w:r>
      <w:r w:rsid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F4C64" w:rsidRP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Органы местного самоуправления, привлекающие работников</w:t>
      </w:r>
    </w:p>
    <w:p w:rsidR="000F4C64" w:rsidRPr="000444EE" w:rsidRDefault="000F4C64" w:rsidP="000444EE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могут в порядке оказания поддержки за счет бюджетных ассигнований, предусмотренных в соответствующем бюджете на содержание указанных органов, осуществлять личное страхование добровольных пожарных территориальных подразделений добровольной пожарной дружины на период исполнения ими обязанн</w:t>
      </w:r>
      <w:r w:rsidR="000444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остей добровольного пожарного.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Организации</w:t>
      </w:r>
      <w:r w:rsidR="00C30D47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444EE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вправе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предусматривать гарантии и компенсации для добровольных пожарных, включая дополнительные</w:t>
      </w:r>
      <w:r w:rsidR="005E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оплачиваемые </w:t>
      </w:r>
      <w:r w:rsidR="005E4A51"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</w:t>
      </w: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C46" w:rsidRPr="000444EE" w:rsidRDefault="00E13C46" w:rsidP="00E13C4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077" w:rsidRDefault="00320077">
      <w:pPr>
        <w:rPr>
          <w:rFonts w:ascii="Times New Roman" w:hAnsi="Times New Roman" w:cs="Times New Roman"/>
          <w:sz w:val="24"/>
          <w:szCs w:val="24"/>
        </w:rPr>
      </w:pPr>
    </w:p>
    <w:p w:rsidR="00740D1D" w:rsidRDefault="00740D1D">
      <w:pPr>
        <w:rPr>
          <w:rFonts w:ascii="Times New Roman" w:hAnsi="Times New Roman" w:cs="Times New Roman"/>
          <w:sz w:val="24"/>
          <w:szCs w:val="24"/>
        </w:rPr>
      </w:pPr>
    </w:p>
    <w:p w:rsidR="00740D1D" w:rsidRDefault="00740D1D">
      <w:pPr>
        <w:rPr>
          <w:rFonts w:ascii="Times New Roman" w:hAnsi="Times New Roman" w:cs="Times New Roman"/>
          <w:sz w:val="24"/>
          <w:szCs w:val="24"/>
        </w:rPr>
      </w:pPr>
    </w:p>
    <w:p w:rsidR="00740D1D" w:rsidRPr="00740D1D" w:rsidRDefault="00740D1D" w:rsidP="00740D1D">
      <w:pPr>
        <w:rPr>
          <w:rFonts w:ascii="Times New Roman" w:hAnsi="Times New Roman" w:cs="Times New Roman"/>
          <w:sz w:val="24"/>
          <w:szCs w:val="24"/>
        </w:rPr>
      </w:pPr>
    </w:p>
    <w:p w:rsidR="00740D1D" w:rsidRPr="00740D1D" w:rsidRDefault="00740D1D" w:rsidP="00740D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40D1D" w:rsidRPr="00740D1D" w:rsidRDefault="00740D1D" w:rsidP="00740D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40D1D" w:rsidRPr="00740D1D" w:rsidRDefault="00740D1D" w:rsidP="00740D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 xml:space="preserve">Главы поселка Теткино </w:t>
      </w:r>
    </w:p>
    <w:p w:rsidR="00740D1D" w:rsidRPr="00740D1D" w:rsidRDefault="00740D1D" w:rsidP="00740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Глушковского района</w:t>
      </w:r>
    </w:p>
    <w:p w:rsidR="00740D1D" w:rsidRPr="00740D1D" w:rsidRDefault="00740D1D" w:rsidP="00740D1D">
      <w:pPr>
        <w:jc w:val="right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>от 26.12.2016 г. № 146</w:t>
      </w:r>
    </w:p>
    <w:p w:rsidR="00740D1D" w:rsidRPr="00740D1D" w:rsidRDefault="00740D1D" w:rsidP="0074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1D">
        <w:rPr>
          <w:rFonts w:ascii="Times New Roman" w:hAnsi="Times New Roman" w:cs="Times New Roman"/>
          <w:b/>
          <w:sz w:val="28"/>
          <w:szCs w:val="28"/>
        </w:rPr>
        <w:t xml:space="preserve">РЕЕСТР добровольных </w:t>
      </w:r>
      <w:proofErr w:type="gramStart"/>
      <w:r w:rsidRPr="00740D1D">
        <w:rPr>
          <w:rFonts w:ascii="Times New Roman" w:hAnsi="Times New Roman" w:cs="Times New Roman"/>
          <w:b/>
          <w:sz w:val="28"/>
          <w:szCs w:val="28"/>
        </w:rPr>
        <w:t>пожарных  поселка</w:t>
      </w:r>
      <w:proofErr w:type="gramEnd"/>
      <w:r w:rsidRPr="00740D1D">
        <w:rPr>
          <w:rFonts w:ascii="Times New Roman" w:hAnsi="Times New Roman" w:cs="Times New Roman"/>
          <w:b/>
          <w:sz w:val="28"/>
          <w:szCs w:val="28"/>
        </w:rPr>
        <w:t xml:space="preserve"> Теткино                   Глушковского  района Курской области</w:t>
      </w:r>
    </w:p>
    <w:p w:rsidR="00740D1D" w:rsidRPr="00740D1D" w:rsidRDefault="00740D1D" w:rsidP="00740D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3744"/>
        <w:gridCol w:w="2360"/>
        <w:gridCol w:w="2301"/>
      </w:tblGrid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№</w:t>
            </w: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п/п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Регистрационный номер </w:t>
            </w:r>
          </w:p>
          <w:p w:rsidR="00740D1D" w:rsidRPr="00740D1D" w:rsidRDefault="00740D1D" w:rsidP="00740D1D">
            <w:pPr>
              <w:rPr>
                <w:szCs w:val="24"/>
              </w:rPr>
            </w:pPr>
            <w:r w:rsidRPr="00740D1D">
              <w:rPr>
                <w:szCs w:val="24"/>
              </w:rPr>
              <w:t>(МЧС России по Курской области)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Ф.И.О. </w:t>
            </w: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внештатных пожарных инспекторов 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1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464- 48</w:t>
            </w: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Председатель </w:t>
            </w: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ДПД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Бершов Сергей Анатольевич 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2</w:t>
            </w: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465- 48</w:t>
            </w: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Заместитель председателя ДПД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Градинар Галина Ильинична 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3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459- 48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Петраков Андрей Григорьевич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467- 48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Лазарева Лариса Дмитриевна 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5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466- 48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Епишева Наталья Николаевна 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6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456- 48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Солодов Дмитрий Николаевич 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7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463- 48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Калюжная Надежда Ивановна 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8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468- 48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 xml:space="preserve">Ковалев Сергей Валентинович 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9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13412-48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Погребной Виктор Витальевич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10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13413-48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Тяпкин Николай Владимирович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11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13414-48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Зевакин Сергей Григорьевич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  <w:tr w:rsidR="00740D1D" w:rsidRPr="00740D1D" w:rsidTr="00FF6E2F">
        <w:tc>
          <w:tcPr>
            <w:tcW w:w="959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12</w:t>
            </w:r>
          </w:p>
        </w:tc>
        <w:tc>
          <w:tcPr>
            <w:tcW w:w="3826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13415-48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  <w:r w:rsidRPr="00740D1D">
              <w:rPr>
                <w:szCs w:val="24"/>
              </w:rPr>
              <w:t>Луценко Анатолий Алексеевич</w:t>
            </w:r>
          </w:p>
        </w:tc>
        <w:tc>
          <w:tcPr>
            <w:tcW w:w="2393" w:type="dxa"/>
          </w:tcPr>
          <w:p w:rsidR="00740D1D" w:rsidRPr="00740D1D" w:rsidRDefault="00740D1D" w:rsidP="00740D1D">
            <w:pPr>
              <w:jc w:val="center"/>
              <w:rPr>
                <w:szCs w:val="24"/>
              </w:rPr>
            </w:pPr>
          </w:p>
        </w:tc>
      </w:tr>
    </w:tbl>
    <w:p w:rsidR="00740D1D" w:rsidRPr="00740D1D" w:rsidRDefault="00740D1D" w:rsidP="00740D1D">
      <w:pPr>
        <w:jc w:val="center"/>
        <w:rPr>
          <w:b/>
        </w:rPr>
      </w:pPr>
    </w:p>
    <w:p w:rsidR="00740D1D" w:rsidRPr="00740D1D" w:rsidRDefault="00740D1D" w:rsidP="00740D1D">
      <w:pPr>
        <w:jc w:val="center"/>
        <w:rPr>
          <w:b/>
        </w:rPr>
      </w:pPr>
    </w:p>
    <w:p w:rsidR="00740D1D" w:rsidRPr="00740D1D" w:rsidRDefault="00740D1D" w:rsidP="00740D1D">
      <w:pPr>
        <w:jc w:val="center"/>
        <w:rPr>
          <w:b/>
        </w:rPr>
      </w:pPr>
    </w:p>
    <w:p w:rsidR="00740D1D" w:rsidRPr="00740D1D" w:rsidRDefault="00740D1D" w:rsidP="00740D1D">
      <w:pPr>
        <w:rPr>
          <w:b/>
        </w:rPr>
      </w:pPr>
    </w:p>
    <w:p w:rsidR="00740D1D" w:rsidRDefault="00740D1D">
      <w:pPr>
        <w:rPr>
          <w:rFonts w:ascii="Times New Roman" w:hAnsi="Times New Roman" w:cs="Times New Roman"/>
          <w:sz w:val="24"/>
          <w:szCs w:val="24"/>
        </w:rPr>
      </w:pPr>
    </w:p>
    <w:p w:rsidR="00FB5605" w:rsidRDefault="00FB5605">
      <w:pPr>
        <w:rPr>
          <w:rFonts w:ascii="Times New Roman" w:hAnsi="Times New Roman" w:cs="Times New Roman"/>
          <w:sz w:val="24"/>
          <w:szCs w:val="24"/>
        </w:rPr>
      </w:pPr>
    </w:p>
    <w:p w:rsidR="00FB5605" w:rsidRDefault="00FB5605">
      <w:pPr>
        <w:rPr>
          <w:rFonts w:ascii="Times New Roman" w:hAnsi="Times New Roman" w:cs="Times New Roman"/>
          <w:sz w:val="24"/>
          <w:szCs w:val="24"/>
        </w:rPr>
      </w:pPr>
    </w:p>
    <w:p w:rsidR="00FB5605" w:rsidRDefault="00FB5605">
      <w:pPr>
        <w:rPr>
          <w:rFonts w:ascii="Times New Roman" w:hAnsi="Times New Roman" w:cs="Times New Roman"/>
          <w:sz w:val="24"/>
          <w:szCs w:val="24"/>
        </w:rPr>
      </w:pPr>
    </w:p>
    <w:p w:rsidR="00FB5605" w:rsidRDefault="00FB5605" w:rsidP="00FB5605"/>
    <w:p w:rsidR="00FB5605" w:rsidRPr="00740D1D" w:rsidRDefault="00FB5605" w:rsidP="00FB56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B5605" w:rsidRPr="00740D1D" w:rsidRDefault="00FB5605" w:rsidP="00FB56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B5605" w:rsidRPr="00740D1D" w:rsidRDefault="00FB5605" w:rsidP="00FB56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 xml:space="preserve">Главы поселка Теткино </w:t>
      </w:r>
    </w:p>
    <w:p w:rsidR="00FB5605" w:rsidRPr="00740D1D" w:rsidRDefault="00FB5605" w:rsidP="00FB5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Глушковского района</w:t>
      </w:r>
    </w:p>
    <w:p w:rsidR="00FB5605" w:rsidRPr="00740D1D" w:rsidRDefault="00FB5605" w:rsidP="00FB5605">
      <w:pPr>
        <w:jc w:val="right"/>
        <w:rPr>
          <w:rFonts w:ascii="Times New Roman" w:hAnsi="Times New Roman" w:cs="Times New Roman"/>
          <w:sz w:val="24"/>
          <w:szCs w:val="24"/>
        </w:rPr>
      </w:pPr>
      <w:r w:rsidRPr="00740D1D">
        <w:rPr>
          <w:rFonts w:ascii="Times New Roman" w:hAnsi="Times New Roman" w:cs="Times New Roman"/>
          <w:sz w:val="24"/>
          <w:szCs w:val="24"/>
        </w:rPr>
        <w:t>от 26.12.2016 г. № 146</w:t>
      </w:r>
    </w:p>
    <w:p w:rsidR="00FB5605" w:rsidRPr="00C17F0E" w:rsidRDefault="00FB5605" w:rsidP="00FB5605">
      <w:pPr>
        <w:jc w:val="right"/>
      </w:pPr>
    </w:p>
    <w:p w:rsidR="00FB5605" w:rsidRPr="00FB5605" w:rsidRDefault="00FB5605" w:rsidP="00FB5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0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5605" w:rsidRPr="00FB5605" w:rsidRDefault="00FB5605" w:rsidP="00FB5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05">
        <w:rPr>
          <w:rFonts w:ascii="Times New Roman" w:hAnsi="Times New Roman" w:cs="Times New Roman"/>
          <w:b/>
          <w:sz w:val="28"/>
          <w:szCs w:val="28"/>
        </w:rPr>
        <w:t xml:space="preserve">пожарно-технического вооружения и оборудования состоящего на вооружении </w:t>
      </w:r>
    </w:p>
    <w:p w:rsidR="00FB5605" w:rsidRPr="00FB5605" w:rsidRDefault="00FB5605" w:rsidP="00FB5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05">
        <w:rPr>
          <w:rFonts w:ascii="Times New Roman" w:hAnsi="Times New Roman" w:cs="Times New Roman"/>
          <w:b/>
          <w:sz w:val="28"/>
          <w:szCs w:val="28"/>
        </w:rPr>
        <w:t>добровольной пожарной дружины</w:t>
      </w:r>
    </w:p>
    <w:p w:rsidR="00FB5605" w:rsidRPr="00FB5605" w:rsidRDefault="00FB5605" w:rsidP="00FB5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Теткино Глушковского </w:t>
      </w:r>
      <w:r w:rsidRPr="00FB5605">
        <w:rPr>
          <w:rFonts w:ascii="Times New Roman" w:hAnsi="Times New Roman" w:cs="Times New Roman"/>
          <w:b/>
          <w:sz w:val="28"/>
          <w:szCs w:val="28"/>
        </w:rPr>
        <w:t>района</w:t>
      </w:r>
      <w:r w:rsidRPr="00FB5605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2" w:type="dxa"/>
          </w:tcPr>
          <w:p w:rsid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Каска пожарного КП-92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Костюм ПО Молескин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Очки прозрачные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Ботинки специальные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краги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Фонарь светодиодный ФОС 3-5/6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Ёмкость пластиковая горизонтальная 500л.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 xml:space="preserve">Лопата штыковая усиленная в сборе 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Аптечка медицинская маршрутная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Гражданский противогаз ГП 7 Б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пожарного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трехпалые огнезащитные 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Шлем пожарного огнезащитные ШПМ-С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605" w:rsidTr="00FF6E2F">
        <w:tc>
          <w:tcPr>
            <w:tcW w:w="988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2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 xml:space="preserve"> Пожарные хлопушки</w:t>
            </w:r>
          </w:p>
        </w:tc>
        <w:tc>
          <w:tcPr>
            <w:tcW w:w="3115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Default="00FB5605" w:rsidP="00FB5605"/>
    <w:p w:rsidR="00FB5605" w:rsidRPr="00B90851" w:rsidRDefault="00FB5605" w:rsidP="00FB5605"/>
    <w:p w:rsidR="00FB5605" w:rsidRPr="00B90851" w:rsidRDefault="00B90851" w:rsidP="00FB5605">
      <w:pPr>
        <w:spacing w:after="0"/>
        <w:jc w:val="right"/>
        <w:rPr>
          <w:rFonts w:ascii="Times New Roman" w:hAnsi="Times New Roman" w:cs="Times New Roman"/>
        </w:rPr>
      </w:pPr>
      <w:r w:rsidRPr="00B90851">
        <w:rPr>
          <w:rFonts w:ascii="Times New Roman" w:hAnsi="Times New Roman" w:cs="Times New Roman"/>
        </w:rPr>
        <w:lastRenderedPageBreak/>
        <w:t>Приложение №4</w:t>
      </w:r>
    </w:p>
    <w:p w:rsidR="00FB5605" w:rsidRPr="00B90851" w:rsidRDefault="00FB5605" w:rsidP="00FB5605">
      <w:pPr>
        <w:spacing w:after="0"/>
        <w:jc w:val="right"/>
        <w:rPr>
          <w:rFonts w:ascii="Times New Roman" w:hAnsi="Times New Roman" w:cs="Times New Roman"/>
        </w:rPr>
      </w:pPr>
      <w:r w:rsidRPr="00B90851">
        <w:rPr>
          <w:rFonts w:ascii="Times New Roman" w:hAnsi="Times New Roman" w:cs="Times New Roman"/>
        </w:rPr>
        <w:t xml:space="preserve">к постановлению </w:t>
      </w:r>
    </w:p>
    <w:p w:rsidR="00FB5605" w:rsidRPr="00B90851" w:rsidRDefault="00FB5605" w:rsidP="00FB5605">
      <w:pPr>
        <w:spacing w:after="0"/>
        <w:jc w:val="right"/>
        <w:rPr>
          <w:rFonts w:ascii="Times New Roman" w:hAnsi="Times New Roman" w:cs="Times New Roman"/>
        </w:rPr>
      </w:pPr>
      <w:r w:rsidRPr="00B90851">
        <w:rPr>
          <w:rFonts w:ascii="Times New Roman" w:hAnsi="Times New Roman" w:cs="Times New Roman"/>
        </w:rPr>
        <w:t xml:space="preserve">Главы поселка Теткино </w:t>
      </w:r>
    </w:p>
    <w:p w:rsidR="00FB5605" w:rsidRPr="00B90851" w:rsidRDefault="00FB5605" w:rsidP="00FB5605">
      <w:pPr>
        <w:spacing w:after="0"/>
        <w:jc w:val="center"/>
        <w:rPr>
          <w:rFonts w:ascii="Times New Roman" w:hAnsi="Times New Roman" w:cs="Times New Roman"/>
        </w:rPr>
      </w:pPr>
      <w:r w:rsidRPr="00B908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Глушковского района</w:t>
      </w:r>
    </w:p>
    <w:p w:rsidR="00FB5605" w:rsidRPr="00B90851" w:rsidRDefault="00FB5605" w:rsidP="00B90851">
      <w:pPr>
        <w:jc w:val="right"/>
        <w:rPr>
          <w:rFonts w:ascii="Times New Roman" w:hAnsi="Times New Roman" w:cs="Times New Roman"/>
        </w:rPr>
      </w:pPr>
      <w:r w:rsidRPr="00B90851">
        <w:rPr>
          <w:rFonts w:ascii="Times New Roman" w:hAnsi="Times New Roman" w:cs="Times New Roman"/>
        </w:rPr>
        <w:t>от 26.12.2016 г. № 146</w:t>
      </w:r>
    </w:p>
    <w:p w:rsidR="00FB5605" w:rsidRDefault="00FB5605" w:rsidP="00FB5605">
      <w:pPr>
        <w:spacing w:after="0"/>
        <w:jc w:val="center"/>
        <w:rPr>
          <w:b/>
        </w:rPr>
      </w:pPr>
    </w:p>
    <w:p w:rsidR="00FB5605" w:rsidRPr="00FB5605" w:rsidRDefault="00FB5605" w:rsidP="00FB5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05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FB5605" w:rsidRPr="00FB5605" w:rsidRDefault="00FB5605" w:rsidP="00FB5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05">
        <w:rPr>
          <w:rFonts w:ascii="Times New Roman" w:hAnsi="Times New Roman" w:cs="Times New Roman"/>
          <w:b/>
          <w:sz w:val="24"/>
          <w:szCs w:val="24"/>
        </w:rPr>
        <w:t>оповещения и сбора личного состава добровольной пожарной команды (дружины)</w:t>
      </w:r>
    </w:p>
    <w:p w:rsidR="00FB5605" w:rsidRPr="00FB5605" w:rsidRDefault="00FB5605" w:rsidP="00FB5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поселка Теткино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Глушковского </w:t>
      </w:r>
      <w:r w:rsidRPr="00FB560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End"/>
    </w:p>
    <w:p w:rsidR="00FB5605" w:rsidRPr="00FB5605" w:rsidRDefault="00FB5605" w:rsidP="00FB56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21"/>
      </w:tblGrid>
      <w:tr w:rsidR="00FB5605" w:rsidRPr="00FB5605" w:rsidTr="00FF6E2F">
        <w:trPr>
          <w:trHeight w:val="18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05" w:rsidRPr="00FB5605" w:rsidRDefault="00FB5605" w:rsidP="00FF6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Бершов Сергей Анатольевич</w:t>
            </w:r>
          </w:p>
          <w:p w:rsidR="00FB5605" w:rsidRPr="00FB5605" w:rsidRDefault="00FB5605" w:rsidP="00FF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 поселка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Теткино</w:t>
            </w:r>
          </w:p>
          <w:p w:rsidR="00FB5605" w:rsidRPr="00FB5605" w:rsidRDefault="00FB5605" w:rsidP="00FF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8-47132-2-42-36</w:t>
            </w:r>
            <w:r w:rsidRPr="00FB560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B5605" w:rsidRPr="00FB5605" w:rsidRDefault="00FB5605" w:rsidP="00FF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8-952-493-67-48</w:t>
            </w:r>
          </w:p>
        </w:tc>
      </w:tr>
      <w:tr w:rsidR="00FB5605" w:rsidRPr="00FB5605" w:rsidTr="00FF6E2F">
        <w:trPr>
          <w:trHeight w:val="255"/>
        </w:trPr>
        <w:tc>
          <w:tcPr>
            <w:tcW w:w="4221" w:type="dxa"/>
            <w:tcBorders>
              <w:top w:val="single" w:sz="4" w:space="0" w:color="auto"/>
            </w:tcBorders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605" w:rsidRPr="00FB5605" w:rsidRDefault="00FB5605" w:rsidP="00FB56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FB5605" w:rsidRPr="00FB5605" w:rsidTr="00FF6E2F">
        <w:trPr>
          <w:trHeight w:val="150"/>
        </w:trPr>
        <w:tc>
          <w:tcPr>
            <w:tcW w:w="4111" w:type="dxa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Градинар Галина Ильинична</w:t>
            </w:r>
            <w:r w:rsidRPr="00FB5605">
              <w:rPr>
                <w:rFonts w:ascii="Times New Roman" w:hAnsi="Times New Roman" w:cs="Times New Roman"/>
                <w:b/>
                <w:sz w:val="24"/>
                <w:szCs w:val="24"/>
              </w:rPr>
              <w:t>-ответ. за состояние пожарной безопасности</w:t>
            </w:r>
          </w:p>
          <w:p w:rsidR="00FB5605" w:rsidRDefault="00FB5605" w:rsidP="00FF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8-952-493-67-48</w:t>
            </w:r>
          </w:p>
          <w:p w:rsidR="00FB5605" w:rsidRPr="00FB5605" w:rsidRDefault="00FB5605" w:rsidP="00FF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05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8-920-265-71-57</w:t>
            </w:r>
          </w:p>
        </w:tc>
      </w:tr>
    </w:tbl>
    <w:p w:rsidR="00FB5605" w:rsidRPr="00FB5605" w:rsidRDefault="00FB5605" w:rsidP="00FB56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709"/>
        <w:gridCol w:w="3827"/>
      </w:tblGrid>
      <w:tr w:rsidR="00FB5605" w:rsidRPr="00FB5605" w:rsidTr="00B90851">
        <w:trPr>
          <w:trHeight w:val="1646"/>
        </w:trPr>
        <w:tc>
          <w:tcPr>
            <w:tcW w:w="3826" w:type="dxa"/>
          </w:tcPr>
          <w:p w:rsidR="00FB5605" w:rsidRDefault="000728CE" w:rsidP="00FF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Епишева Наталья Николаевна</w:t>
            </w:r>
          </w:p>
          <w:p w:rsidR="000728CE" w:rsidRPr="000728CE" w:rsidRDefault="000728CE" w:rsidP="00072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CE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тел.:</w:t>
            </w:r>
          </w:p>
          <w:p w:rsidR="00FB5605" w:rsidRPr="00FB5605" w:rsidRDefault="000728CE" w:rsidP="00FF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CE">
              <w:rPr>
                <w:rFonts w:ascii="Times New Roman" w:hAnsi="Times New Roman" w:cs="Times New Roman"/>
                <w:b/>
                <w:sz w:val="24"/>
                <w:szCs w:val="24"/>
              </w:rPr>
              <w:t>8-950- 871- 18 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B5605" w:rsidRPr="00FB5605" w:rsidRDefault="00FB5605" w:rsidP="00FF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728CE" w:rsidRDefault="000728CE" w:rsidP="00072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Лариса Дмитриевна</w:t>
            </w:r>
          </w:p>
          <w:p w:rsidR="000728CE" w:rsidRPr="000728CE" w:rsidRDefault="000728CE" w:rsidP="00072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мобильный тел. </w:t>
            </w:r>
          </w:p>
          <w:p w:rsidR="000728CE" w:rsidRPr="000728CE" w:rsidRDefault="000728CE" w:rsidP="00072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CE">
              <w:rPr>
                <w:rFonts w:ascii="Times New Roman" w:hAnsi="Times New Roman" w:cs="Times New Roman"/>
                <w:b/>
                <w:sz w:val="24"/>
                <w:szCs w:val="24"/>
              </w:rPr>
              <w:t>8-951-330-31-43</w:t>
            </w:r>
          </w:p>
          <w:p w:rsidR="00FB5605" w:rsidRPr="00FB5605" w:rsidRDefault="00FB5605" w:rsidP="00FF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605" w:rsidRPr="00FB5605" w:rsidRDefault="00FB5605" w:rsidP="00FB56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</w:tblGrid>
      <w:tr w:rsidR="00FB5605" w:rsidRPr="00FB5605" w:rsidTr="00FF6E2F">
        <w:trPr>
          <w:trHeight w:val="570"/>
        </w:trPr>
        <w:tc>
          <w:tcPr>
            <w:tcW w:w="5386" w:type="dxa"/>
          </w:tcPr>
          <w:p w:rsidR="000728CE" w:rsidRPr="000728CE" w:rsidRDefault="000728CE" w:rsidP="00B9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851" w:rsidRPr="00B90851" w:rsidRDefault="00B90851" w:rsidP="00B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Петраков Андрей Григорьевич</w:t>
            </w:r>
          </w:p>
          <w:p w:rsidR="00B90851" w:rsidRPr="00B90851" w:rsidRDefault="00B90851" w:rsidP="00B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Солодов Дмитрий Николаевич </w:t>
            </w:r>
          </w:p>
          <w:p w:rsidR="00B90851" w:rsidRPr="00B90851" w:rsidRDefault="00B90851" w:rsidP="00B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Калюжная Надежда Ивановна </w:t>
            </w:r>
          </w:p>
          <w:p w:rsidR="00B90851" w:rsidRPr="00B90851" w:rsidRDefault="00B90851" w:rsidP="00B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 Сергей Валентинович </w:t>
            </w:r>
          </w:p>
          <w:p w:rsidR="00B90851" w:rsidRPr="00B90851" w:rsidRDefault="00B90851" w:rsidP="00B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51">
              <w:rPr>
                <w:rFonts w:ascii="Times New Roman" w:hAnsi="Times New Roman" w:cs="Times New Roman"/>
                <w:b/>
                <w:sz w:val="24"/>
                <w:szCs w:val="24"/>
              </w:rPr>
              <w:t>Погребной Виктор Витальевич</w:t>
            </w:r>
          </w:p>
          <w:p w:rsidR="00B90851" w:rsidRPr="00B90851" w:rsidRDefault="00B90851" w:rsidP="00B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51">
              <w:rPr>
                <w:rFonts w:ascii="Times New Roman" w:hAnsi="Times New Roman" w:cs="Times New Roman"/>
                <w:b/>
                <w:sz w:val="24"/>
                <w:szCs w:val="24"/>
              </w:rPr>
              <w:t>Тяпкин Николай Владимирович</w:t>
            </w:r>
          </w:p>
          <w:p w:rsidR="00B90851" w:rsidRPr="00B90851" w:rsidRDefault="00B90851" w:rsidP="00B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51">
              <w:rPr>
                <w:rFonts w:ascii="Times New Roman" w:hAnsi="Times New Roman" w:cs="Times New Roman"/>
                <w:b/>
                <w:sz w:val="24"/>
                <w:szCs w:val="24"/>
              </w:rPr>
              <w:t>Зевакин Сергей Григорьевич</w:t>
            </w:r>
          </w:p>
          <w:p w:rsidR="000728CE" w:rsidRPr="000728CE" w:rsidRDefault="00B90851" w:rsidP="00B9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51">
              <w:rPr>
                <w:rFonts w:ascii="Times New Roman" w:hAnsi="Times New Roman" w:cs="Times New Roman"/>
                <w:b/>
                <w:sz w:val="24"/>
                <w:szCs w:val="24"/>
              </w:rPr>
              <w:t>Луценко Анатолий Алексеевич</w:t>
            </w:r>
          </w:p>
          <w:p w:rsidR="00FB5605" w:rsidRPr="00FB5605" w:rsidRDefault="00FB5605" w:rsidP="0007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605" w:rsidRPr="00FB5605" w:rsidRDefault="00FB5605" w:rsidP="00FB5605">
      <w:pPr>
        <w:rPr>
          <w:rFonts w:ascii="Times New Roman" w:hAnsi="Times New Roman" w:cs="Times New Roman"/>
          <w:b/>
          <w:sz w:val="24"/>
          <w:szCs w:val="24"/>
        </w:rPr>
      </w:pPr>
      <w:r w:rsidRPr="00FB56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FB5605" w:rsidRPr="00FB5605" w:rsidRDefault="00FB5605" w:rsidP="00FB5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605" w:rsidRPr="00FB5605" w:rsidRDefault="00FB5605" w:rsidP="00FB5605">
      <w:pPr>
        <w:rPr>
          <w:rFonts w:ascii="Times New Roman" w:hAnsi="Times New Roman" w:cs="Times New Roman"/>
          <w:sz w:val="24"/>
          <w:szCs w:val="24"/>
        </w:rPr>
      </w:pPr>
    </w:p>
    <w:p w:rsidR="00FB5605" w:rsidRPr="00FB5605" w:rsidRDefault="00FB5605">
      <w:pPr>
        <w:rPr>
          <w:rFonts w:ascii="Times New Roman" w:hAnsi="Times New Roman" w:cs="Times New Roman"/>
          <w:sz w:val="24"/>
          <w:szCs w:val="24"/>
        </w:rPr>
      </w:pPr>
    </w:p>
    <w:sectPr w:rsidR="00FB5605" w:rsidRPr="00FB5605" w:rsidSect="00527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47978"/>
    <w:multiLevelType w:val="multilevel"/>
    <w:tmpl w:val="A086E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46"/>
    <w:rsid w:val="000444EE"/>
    <w:rsid w:val="000728CE"/>
    <w:rsid w:val="000F4C64"/>
    <w:rsid w:val="00320077"/>
    <w:rsid w:val="00321092"/>
    <w:rsid w:val="003C0DD7"/>
    <w:rsid w:val="003E5EBD"/>
    <w:rsid w:val="004C234E"/>
    <w:rsid w:val="0052724E"/>
    <w:rsid w:val="005E4A51"/>
    <w:rsid w:val="006D4809"/>
    <w:rsid w:val="00740D1D"/>
    <w:rsid w:val="00795BF8"/>
    <w:rsid w:val="0083356D"/>
    <w:rsid w:val="00B90851"/>
    <w:rsid w:val="00C30D47"/>
    <w:rsid w:val="00E13C46"/>
    <w:rsid w:val="00FB5605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E410"/>
  <w15:chartTrackingRefBased/>
  <w15:docId w15:val="{B92ECD48-7B0C-40A6-BCA9-86EE7B4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7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B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0F4C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9pt">
    <w:name w:val="Основной текст (2) + Arial;9 pt;Курсив"/>
    <w:basedOn w:val="2"/>
    <w:rsid w:val="000F4C64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4C64"/>
    <w:pPr>
      <w:widowControl w:val="0"/>
      <w:shd w:val="clear" w:color="auto" w:fill="FFFFFF"/>
      <w:spacing w:before="48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74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B5605"/>
    <w:pPr>
      <w:spacing w:after="0" w:line="240" w:lineRule="auto"/>
    </w:pPr>
  </w:style>
  <w:style w:type="paragraph" w:customStyle="1" w:styleId="a7">
    <w:name w:val="Содержимое таблицы"/>
    <w:basedOn w:val="a"/>
    <w:rsid w:val="000728C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cp:lastPrinted>2019-06-21T11:36:00Z</cp:lastPrinted>
  <dcterms:created xsi:type="dcterms:W3CDTF">2019-06-19T13:09:00Z</dcterms:created>
  <dcterms:modified xsi:type="dcterms:W3CDTF">2019-06-21T11:42:00Z</dcterms:modified>
</cp:coreProperties>
</file>