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69" w:rsidRPr="00280330" w:rsidRDefault="008B3B69" w:rsidP="008B3B6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28033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   РОССИЙСКАЯ ФЕДЕРАЦИЯ</w:t>
      </w:r>
    </w:p>
    <w:p w:rsidR="008B3B69" w:rsidRPr="00280330" w:rsidRDefault="008B3B69" w:rsidP="008B3B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28033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АДМИНИСТРАЦИЯ   ПОСЕЛКА ТЕТКИНО </w:t>
      </w:r>
    </w:p>
    <w:p w:rsidR="008B3B69" w:rsidRPr="00280330" w:rsidRDefault="008B3B69" w:rsidP="008B3B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280330">
        <w:rPr>
          <w:rFonts w:ascii="Arial" w:eastAsia="Times New Roman" w:hAnsi="Arial" w:cs="Arial"/>
          <w:b/>
          <w:sz w:val="28"/>
          <w:szCs w:val="28"/>
          <w:lang w:eastAsia="ru-RU"/>
        </w:rPr>
        <w:t>ГЛУШКОВСКОГО РАЙОНА КУРСКОЙ ОБЛАСТИ</w:t>
      </w:r>
    </w:p>
    <w:p w:rsidR="008B3B69" w:rsidRPr="00280330" w:rsidRDefault="008B3B69" w:rsidP="008B3B6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8B3B69" w:rsidRPr="00280330" w:rsidRDefault="008B3B69" w:rsidP="008B3B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8B3B69" w:rsidRPr="00280330" w:rsidRDefault="008B3B69" w:rsidP="008B3B69">
      <w:pPr>
        <w:keepNext/>
        <w:spacing w:after="0" w:line="240" w:lineRule="auto"/>
        <w:jc w:val="center"/>
        <w:outlineLvl w:val="0"/>
        <w:rPr>
          <w:rFonts w:ascii="Arial" w:eastAsia="Calibri" w:hAnsi="Arial" w:cs="Arial"/>
          <w:b/>
          <w:sz w:val="28"/>
          <w:szCs w:val="28"/>
          <w:lang w:eastAsia="ru-RU"/>
        </w:rPr>
      </w:pPr>
      <w:proofErr w:type="gramStart"/>
      <w:r w:rsidRPr="00280330">
        <w:rPr>
          <w:rFonts w:ascii="Arial" w:eastAsia="Calibri" w:hAnsi="Arial" w:cs="Arial"/>
          <w:b/>
          <w:sz w:val="28"/>
          <w:szCs w:val="28"/>
          <w:lang w:eastAsia="ru-RU"/>
        </w:rPr>
        <w:t>П  О</w:t>
      </w:r>
      <w:proofErr w:type="gramEnd"/>
      <w:r w:rsidRPr="00280330">
        <w:rPr>
          <w:rFonts w:ascii="Arial" w:eastAsia="Calibri" w:hAnsi="Arial" w:cs="Arial"/>
          <w:b/>
          <w:sz w:val="28"/>
          <w:szCs w:val="28"/>
          <w:lang w:eastAsia="ru-RU"/>
        </w:rPr>
        <w:t xml:space="preserve">  С  Т  А  Н  О  В  Л  Е  Н  И  Е</w:t>
      </w:r>
    </w:p>
    <w:p w:rsidR="008B3B69" w:rsidRPr="00280330" w:rsidRDefault="008B3B69" w:rsidP="008B3B6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8B3B69" w:rsidRPr="00280330" w:rsidRDefault="008B3B69" w:rsidP="008B3B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280330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от   13.05.  2020 г.   </w:t>
      </w:r>
      <w:proofErr w:type="gramStart"/>
      <w:r w:rsidRPr="00280330">
        <w:rPr>
          <w:rFonts w:ascii="Arial" w:eastAsia="Times New Roman" w:hAnsi="Arial" w:cs="Arial"/>
          <w:sz w:val="24"/>
          <w:szCs w:val="24"/>
          <w:u w:val="single"/>
          <w:lang w:eastAsia="ru-RU"/>
        </w:rPr>
        <w:t>№  65</w:t>
      </w:r>
      <w:proofErr w:type="gramEnd"/>
      <w:r w:rsidRPr="00280330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 </w:t>
      </w:r>
    </w:p>
    <w:p w:rsidR="008B3B69" w:rsidRPr="00280330" w:rsidRDefault="008B3B69" w:rsidP="008B3B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80330">
        <w:rPr>
          <w:rFonts w:ascii="Arial" w:eastAsia="Times New Roman" w:hAnsi="Arial" w:cs="Arial"/>
          <w:sz w:val="24"/>
          <w:szCs w:val="24"/>
          <w:lang w:eastAsia="ru-RU"/>
        </w:rPr>
        <w:t xml:space="preserve">пос. Теткино                                                                              </w:t>
      </w:r>
      <w:r w:rsidRPr="00280330">
        <w:rPr>
          <w:rFonts w:ascii="Arial" w:eastAsia="Times New Roman" w:hAnsi="Arial" w:cs="Arial"/>
          <w:spacing w:val="2"/>
          <w:sz w:val="24"/>
          <w:szCs w:val="24"/>
          <w:lang w:eastAsia="ru-RU"/>
        </w:rPr>
        <w:br/>
      </w:r>
    </w:p>
    <w:p w:rsidR="008B3B69" w:rsidRPr="00280330" w:rsidRDefault="008B3B69" w:rsidP="008B3B69">
      <w:pPr>
        <w:jc w:val="center"/>
        <w:rPr>
          <w:rFonts w:ascii="Arial" w:hAnsi="Arial" w:cs="Arial"/>
          <w:sz w:val="24"/>
          <w:szCs w:val="24"/>
        </w:rPr>
      </w:pPr>
      <w:r w:rsidRPr="00280330">
        <w:rPr>
          <w:rFonts w:ascii="Arial" w:hAnsi="Arial" w:cs="Arial"/>
          <w:b/>
          <w:bCs/>
          <w:sz w:val="24"/>
          <w:szCs w:val="24"/>
        </w:rPr>
        <w:t xml:space="preserve">О внесении изменений в постановление Администрации </w:t>
      </w:r>
      <w:proofErr w:type="gramStart"/>
      <w:r w:rsidRPr="00280330">
        <w:rPr>
          <w:rFonts w:ascii="Arial" w:hAnsi="Arial" w:cs="Arial"/>
          <w:b/>
          <w:bCs/>
          <w:sz w:val="24"/>
          <w:szCs w:val="24"/>
        </w:rPr>
        <w:t>поселка  Теткино</w:t>
      </w:r>
      <w:proofErr w:type="gramEnd"/>
      <w:r w:rsidRPr="00280330">
        <w:rPr>
          <w:rFonts w:ascii="Arial" w:hAnsi="Arial" w:cs="Arial"/>
          <w:b/>
          <w:bCs/>
          <w:sz w:val="24"/>
          <w:szCs w:val="24"/>
        </w:rPr>
        <w:t xml:space="preserve"> Глушковского района Курской области от 15.11.2019 года №221 «Об утверждении муниципальной программы «Обеспечение доступным и комфортным жильем и  коммунальными услугами граждан МО «поселок  Теткино» Глушковского района Курской области на 2020 – 2022 годы»</w:t>
      </w:r>
    </w:p>
    <w:p w:rsidR="008B3B69" w:rsidRPr="00280330" w:rsidRDefault="008B3B69" w:rsidP="008B3B69">
      <w:pPr>
        <w:rPr>
          <w:rFonts w:ascii="Arial" w:hAnsi="Arial" w:cs="Arial"/>
          <w:sz w:val="24"/>
          <w:szCs w:val="24"/>
        </w:rPr>
      </w:pPr>
      <w:r w:rsidRPr="00280330">
        <w:rPr>
          <w:rFonts w:ascii="Arial" w:hAnsi="Arial" w:cs="Arial"/>
          <w:sz w:val="24"/>
          <w:szCs w:val="24"/>
        </w:rPr>
        <w:t> </w:t>
      </w:r>
    </w:p>
    <w:p w:rsidR="008B3B69" w:rsidRPr="00280330" w:rsidRDefault="008B3B69" w:rsidP="008B3B69">
      <w:pPr>
        <w:rPr>
          <w:rFonts w:ascii="Arial" w:hAnsi="Arial" w:cs="Arial"/>
          <w:sz w:val="24"/>
          <w:szCs w:val="24"/>
        </w:rPr>
      </w:pPr>
      <w:r w:rsidRPr="00280330">
        <w:rPr>
          <w:rFonts w:ascii="Arial" w:hAnsi="Arial" w:cs="Arial"/>
          <w:sz w:val="24"/>
          <w:szCs w:val="24"/>
        </w:rPr>
        <w:t xml:space="preserve">         В соответствии с Федеральным законом от 06.10.2003 года </w:t>
      </w:r>
      <w:proofErr w:type="gramStart"/>
      <w:r w:rsidRPr="00280330">
        <w:rPr>
          <w:rFonts w:ascii="Arial" w:hAnsi="Arial" w:cs="Arial"/>
          <w:sz w:val="24"/>
          <w:szCs w:val="24"/>
        </w:rPr>
        <w:t>№  131</w:t>
      </w:r>
      <w:proofErr w:type="gramEnd"/>
      <w:r w:rsidRPr="00280330">
        <w:rPr>
          <w:rFonts w:ascii="Arial" w:hAnsi="Arial" w:cs="Arial"/>
          <w:sz w:val="24"/>
          <w:szCs w:val="24"/>
        </w:rPr>
        <w:t>-ФЗ 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«поселок  Теткино» Глушковского района Курской области, Администрация поселка  Теткино ПОСТАНОВЛЯЕТ:</w:t>
      </w:r>
    </w:p>
    <w:p w:rsidR="00C003BD" w:rsidRPr="00280330" w:rsidRDefault="008B3B69" w:rsidP="00C003B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0330">
        <w:rPr>
          <w:rFonts w:ascii="Arial" w:hAnsi="Arial" w:cs="Arial"/>
          <w:sz w:val="24"/>
          <w:szCs w:val="24"/>
        </w:rPr>
        <w:t> </w:t>
      </w:r>
      <w:r w:rsidR="00C003BD" w:rsidRPr="00280330">
        <w:rPr>
          <w:rFonts w:ascii="Arial" w:hAnsi="Arial" w:cs="Arial"/>
          <w:sz w:val="24"/>
          <w:szCs w:val="24"/>
        </w:rPr>
        <w:t xml:space="preserve">1.Внести следующие изменения в муниципальную программу </w:t>
      </w:r>
      <w:r w:rsidR="00C003BD" w:rsidRPr="00280330">
        <w:rPr>
          <w:rFonts w:ascii="Arial" w:hAnsi="Arial" w:cs="Arial"/>
          <w:bCs/>
          <w:sz w:val="24"/>
          <w:szCs w:val="24"/>
        </w:rPr>
        <w:t xml:space="preserve">«Обеспечение доступным и комфортным жильем </w:t>
      </w:r>
      <w:r w:rsidR="005552BD" w:rsidRPr="00280330">
        <w:rPr>
          <w:rFonts w:ascii="Arial" w:hAnsi="Arial" w:cs="Arial"/>
          <w:bCs/>
          <w:sz w:val="24"/>
          <w:szCs w:val="24"/>
        </w:rPr>
        <w:t>и коммунальными</w:t>
      </w:r>
      <w:r w:rsidR="00C003BD" w:rsidRPr="00280330">
        <w:rPr>
          <w:rFonts w:ascii="Arial" w:hAnsi="Arial" w:cs="Arial"/>
          <w:bCs/>
          <w:sz w:val="24"/>
          <w:szCs w:val="24"/>
        </w:rPr>
        <w:t xml:space="preserve"> услугами граждан МО «</w:t>
      </w:r>
      <w:r w:rsidR="005552BD" w:rsidRPr="00280330">
        <w:rPr>
          <w:rFonts w:ascii="Arial" w:hAnsi="Arial" w:cs="Arial"/>
          <w:bCs/>
          <w:sz w:val="24"/>
          <w:szCs w:val="24"/>
        </w:rPr>
        <w:t>поселок Теткино</w:t>
      </w:r>
      <w:r w:rsidR="00C003BD" w:rsidRPr="00280330">
        <w:rPr>
          <w:rFonts w:ascii="Arial" w:hAnsi="Arial" w:cs="Arial"/>
          <w:bCs/>
          <w:sz w:val="24"/>
          <w:szCs w:val="24"/>
        </w:rPr>
        <w:t>» Глушковского района Курской области на 2020 – 2022 годы»:</w:t>
      </w:r>
    </w:p>
    <w:p w:rsidR="00C003BD" w:rsidRPr="00280330" w:rsidRDefault="00C003BD" w:rsidP="00C003B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552BD" w:rsidRPr="00894696" w:rsidRDefault="00C003BD" w:rsidP="00C003B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80330">
        <w:rPr>
          <w:rFonts w:ascii="Arial" w:hAnsi="Arial" w:cs="Arial"/>
          <w:sz w:val="24"/>
          <w:szCs w:val="24"/>
        </w:rPr>
        <w:t xml:space="preserve">1.1. </w:t>
      </w:r>
      <w:r w:rsidRPr="00894696">
        <w:rPr>
          <w:rFonts w:ascii="Arial" w:hAnsi="Arial" w:cs="Arial"/>
          <w:sz w:val="24"/>
          <w:szCs w:val="24"/>
        </w:rPr>
        <w:t xml:space="preserve">в </w:t>
      </w:r>
      <w:r w:rsidRPr="0089469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муниципальной Программы «Обеспечение доступным и комфортным </w:t>
      </w:r>
      <w:r w:rsidR="005552BD" w:rsidRPr="0089469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жильем, коммунальными</w:t>
      </w:r>
      <w:r w:rsidRPr="0089469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услугами граждан в муниципальном образовании «</w:t>
      </w:r>
      <w:r w:rsidR="005552BD" w:rsidRPr="0089469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поселок </w:t>
      </w:r>
      <w:r w:rsidR="005552BD"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Теткино</w:t>
      </w:r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» Глушковского района Курской области» в раздел «Цели и задачи муниципальной </w:t>
      </w:r>
      <w:r w:rsidR="005552BD"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программы» добавить:</w:t>
      </w:r>
    </w:p>
    <w:p w:rsidR="00C003BD" w:rsidRPr="00894696" w:rsidRDefault="00C003BD" w:rsidP="00C003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п.4) </w:t>
      </w:r>
      <w:r w:rsidRPr="00894696">
        <w:rPr>
          <w:rFonts w:ascii="Arial" w:hAnsi="Arial" w:cs="Arial"/>
          <w:sz w:val="24"/>
          <w:szCs w:val="24"/>
        </w:rPr>
        <w:t xml:space="preserve">Предоставление жилья гражданам, проживающим в </w:t>
      </w:r>
      <w:proofErr w:type="gramStart"/>
      <w:r w:rsidRPr="00894696">
        <w:rPr>
          <w:rFonts w:ascii="Arial" w:hAnsi="Arial" w:cs="Arial"/>
          <w:sz w:val="24"/>
          <w:szCs w:val="24"/>
        </w:rPr>
        <w:t>ветхом  и</w:t>
      </w:r>
      <w:proofErr w:type="gramEnd"/>
      <w:r w:rsidRPr="00894696">
        <w:rPr>
          <w:rFonts w:ascii="Arial" w:hAnsi="Arial" w:cs="Arial"/>
          <w:sz w:val="24"/>
          <w:szCs w:val="24"/>
        </w:rPr>
        <w:t xml:space="preserve"> аварийном жилищном фонде;</w:t>
      </w:r>
    </w:p>
    <w:p w:rsidR="00C003BD" w:rsidRPr="00894696" w:rsidRDefault="00C003BD" w:rsidP="00C003B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1.2.  раздел </w:t>
      </w:r>
      <w:proofErr w:type="gramStart"/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« </w:t>
      </w:r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Целевые</w:t>
      </w:r>
      <w:proofErr w:type="gramEnd"/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показатели реализации муниципальной Программы»  дополнить:</w:t>
      </w:r>
    </w:p>
    <w:p w:rsidR="00C003BD" w:rsidRPr="00894696" w:rsidRDefault="00C003BD" w:rsidP="00C003BD">
      <w:pPr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 площадь жилых помещений, расселяемых </w:t>
      </w:r>
      <w:r w:rsidR="005552BD"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из аварийного</w:t>
      </w:r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жилищного фонда – 328,7 </w:t>
      </w:r>
      <w:proofErr w:type="spellStart"/>
      <w:proofErr w:type="gramStart"/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кв.м</w:t>
      </w:r>
      <w:proofErr w:type="spellEnd"/>
      <w:proofErr w:type="gramEnd"/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общая площадь (206,5 </w:t>
      </w:r>
      <w:proofErr w:type="spellStart"/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кв.м</w:t>
      </w:r>
      <w:proofErr w:type="spellEnd"/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жилая площадь);</w:t>
      </w:r>
    </w:p>
    <w:p w:rsidR="00C003BD" w:rsidRPr="00894696" w:rsidRDefault="004F2609" w:rsidP="00C003B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1.3. раздел </w:t>
      </w:r>
      <w:r w:rsidR="005552BD" w:rsidRPr="00894696">
        <w:rPr>
          <w:rFonts w:ascii="Arial" w:eastAsia="Times New Roman" w:hAnsi="Arial" w:cs="Arial"/>
          <w:sz w:val="24"/>
          <w:szCs w:val="24"/>
          <w:lang w:eastAsia="ru-RU"/>
        </w:rPr>
        <w:t>«Показатели</w:t>
      </w:r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 социально - экономической эффективности реализации муниципальной Программы» дополнить:</w:t>
      </w:r>
    </w:p>
    <w:p w:rsidR="004F2609" w:rsidRPr="00894696" w:rsidRDefault="004F2609" w:rsidP="004F2609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94696">
        <w:rPr>
          <w:rFonts w:ascii="Arial" w:hAnsi="Arial" w:cs="Arial"/>
          <w:sz w:val="24"/>
          <w:szCs w:val="24"/>
          <w:lang w:eastAsia="ru-RU"/>
        </w:rPr>
        <w:t>-использовать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строительства;</w:t>
      </w:r>
    </w:p>
    <w:p w:rsidR="004F2609" w:rsidRPr="00894696" w:rsidRDefault="004F2609" w:rsidP="004F2609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94696">
        <w:rPr>
          <w:rFonts w:ascii="Arial" w:hAnsi="Arial" w:cs="Arial"/>
          <w:sz w:val="24"/>
          <w:szCs w:val="24"/>
          <w:lang w:eastAsia="ru-RU"/>
        </w:rPr>
        <w:t>-уменьшить долю аварийного жилья;</w:t>
      </w:r>
    </w:p>
    <w:p w:rsidR="004F2609" w:rsidRPr="00894696" w:rsidRDefault="004F2609" w:rsidP="004F2609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94696">
        <w:rPr>
          <w:rFonts w:ascii="Arial" w:hAnsi="Arial" w:cs="Arial"/>
          <w:sz w:val="24"/>
          <w:szCs w:val="24"/>
          <w:lang w:eastAsia="ru-RU"/>
        </w:rPr>
        <w:t>-уменьшить количество проживающих в аварийном жилье;</w:t>
      </w:r>
    </w:p>
    <w:p w:rsidR="004F2609" w:rsidRPr="00280330" w:rsidRDefault="004F2609" w:rsidP="004F260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894696">
        <w:rPr>
          <w:rFonts w:ascii="Arial" w:eastAsia="Times New Roman" w:hAnsi="Arial" w:cs="Arial"/>
          <w:sz w:val="24"/>
          <w:szCs w:val="24"/>
          <w:lang w:eastAsia="ru-RU"/>
        </w:rPr>
        <w:t>обеспечить  земельные</w:t>
      </w:r>
      <w:proofErr w:type="gramEnd"/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 участки инженерной и социальной инфраструктурой (водоснабжение, канализация,</w:t>
      </w:r>
      <w:r w:rsidRPr="00280330">
        <w:rPr>
          <w:rFonts w:ascii="Arial" w:eastAsia="Times New Roman" w:hAnsi="Arial" w:cs="Arial"/>
          <w:sz w:val="24"/>
          <w:szCs w:val="24"/>
          <w:lang w:eastAsia="ru-RU"/>
        </w:rPr>
        <w:t xml:space="preserve"> газоснабжение), в том числе в районах  малоэтажной и многоквартирной застройки;</w:t>
      </w:r>
    </w:p>
    <w:p w:rsidR="004F2609" w:rsidRPr="00280330" w:rsidRDefault="004F2609" w:rsidP="004F26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80330">
        <w:rPr>
          <w:rFonts w:ascii="Arial" w:eastAsia="Calibri" w:hAnsi="Arial" w:cs="Arial"/>
          <w:sz w:val="24"/>
          <w:szCs w:val="24"/>
        </w:rPr>
        <w:t xml:space="preserve">- </w:t>
      </w:r>
      <w:r w:rsidRPr="00280330">
        <w:rPr>
          <w:rFonts w:ascii="Arial" w:eastAsia="Calibri" w:hAnsi="Arial" w:cs="Arial"/>
          <w:bCs/>
          <w:sz w:val="24"/>
          <w:szCs w:val="24"/>
        </w:rPr>
        <w:t xml:space="preserve">повысить безопасность, качество и эффективность использования населением объектов социальной инфраструктуры;                                                                                  - обеспечение доступности объектов социальной инфраструктуры;                                                                                        </w:t>
      </w:r>
      <w:r w:rsidRPr="00280330">
        <w:rPr>
          <w:rFonts w:ascii="Arial" w:eastAsia="Calibri" w:hAnsi="Arial" w:cs="Arial"/>
          <w:bCs/>
          <w:sz w:val="24"/>
          <w:szCs w:val="24"/>
        </w:rPr>
        <w:lastRenderedPageBreak/>
        <w:t>-  сбалансированное, перспективное развитие социальной инфраструктуры;                                                                                                                                                                                     - повысить эффективность функционирования действующей социальной инфраструктуры</w:t>
      </w:r>
      <w:r w:rsidRPr="00280330">
        <w:rPr>
          <w:rFonts w:ascii="Arial" w:eastAsia="Calibri" w:hAnsi="Arial" w:cs="Arial"/>
          <w:sz w:val="24"/>
          <w:szCs w:val="24"/>
        </w:rPr>
        <w:t>.</w:t>
      </w:r>
    </w:p>
    <w:p w:rsidR="004F2609" w:rsidRPr="00894696" w:rsidRDefault="004F2609" w:rsidP="004F2609">
      <w:pPr>
        <w:pStyle w:val="a6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280330">
        <w:rPr>
          <w:rFonts w:ascii="Arial" w:hAnsi="Arial" w:cs="Arial"/>
          <w:sz w:val="24"/>
          <w:szCs w:val="24"/>
        </w:rPr>
        <w:t xml:space="preserve">2. </w:t>
      </w:r>
      <w:r w:rsidRPr="00894696">
        <w:rPr>
          <w:rFonts w:ascii="Arial" w:hAnsi="Arial" w:cs="Arial"/>
          <w:sz w:val="24"/>
          <w:szCs w:val="24"/>
        </w:rPr>
        <w:t xml:space="preserve">Добавить Мероприятие 2.2. </w:t>
      </w:r>
      <w:r w:rsidRPr="00894696">
        <w:rPr>
          <w:rFonts w:ascii="Arial" w:hAnsi="Arial" w:cs="Arial"/>
          <w:sz w:val="24"/>
          <w:szCs w:val="24"/>
          <w:lang w:eastAsia="ru-RU"/>
        </w:rPr>
        <w:t xml:space="preserve"> Создание условий для </w:t>
      </w:r>
      <w:r w:rsidRPr="00894696">
        <w:rPr>
          <w:rFonts w:ascii="Arial" w:hAnsi="Arial" w:cs="Arial"/>
          <w:bCs/>
          <w:sz w:val="24"/>
          <w:szCs w:val="24"/>
          <w:lang w:eastAsia="ru-RU"/>
        </w:rPr>
        <w:t>обеспечения доступным и комфортным жильем</w:t>
      </w:r>
      <w:r w:rsidRPr="00894696">
        <w:rPr>
          <w:rFonts w:ascii="Arial" w:hAnsi="Arial" w:cs="Arial"/>
          <w:sz w:val="24"/>
          <w:szCs w:val="24"/>
          <w:lang w:eastAsia="ru-RU"/>
        </w:rPr>
        <w:t xml:space="preserve"> граждан в муниципальном образовании «</w:t>
      </w:r>
      <w:proofErr w:type="gramStart"/>
      <w:r w:rsidRPr="00894696">
        <w:rPr>
          <w:rFonts w:ascii="Arial" w:hAnsi="Arial" w:cs="Arial"/>
          <w:sz w:val="24"/>
          <w:szCs w:val="24"/>
          <w:lang w:eastAsia="ru-RU"/>
        </w:rPr>
        <w:t>поселок  Теткино</w:t>
      </w:r>
      <w:proofErr w:type="gramEnd"/>
      <w:r w:rsidRPr="00894696">
        <w:rPr>
          <w:rFonts w:ascii="Arial" w:hAnsi="Arial" w:cs="Arial"/>
          <w:sz w:val="24"/>
          <w:szCs w:val="24"/>
          <w:lang w:eastAsia="ru-RU"/>
        </w:rPr>
        <w:t xml:space="preserve">».  </w:t>
      </w:r>
    </w:p>
    <w:p w:rsidR="004F2609" w:rsidRPr="00894696" w:rsidRDefault="004F2609" w:rsidP="005552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Мероприятие - Переселение граждан из аварийного жилищного фонда.</w:t>
      </w:r>
    </w:p>
    <w:p w:rsidR="004F2609" w:rsidRPr="00894696" w:rsidRDefault="004F2609" w:rsidP="004F260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>Одной из важнейших проблем жилищно-коммунальной реформы является проблема ликвидации аварийного жилищного фонда. Его наличие не только ухудшает внешний облик, понижает инвестиционную привлекательность поселка и сдерживает развитие инфраструктуры, но и создает потенциальную угрозу безопасности и комфортности проживания граждан, ухудшает качество предоставляемых коммунальных услуг, повышает социальную напряженность в обществе.</w:t>
      </w:r>
    </w:p>
    <w:p w:rsidR="004F2609" w:rsidRPr="00894696" w:rsidRDefault="004F2609" w:rsidP="004F260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>Сегодня в условиях рыночной экономики особенно важна социальная направленность предлагаемых мер.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качества.</w:t>
      </w:r>
    </w:p>
    <w:p w:rsidR="004F2609" w:rsidRPr="00894696" w:rsidRDefault="004F2609" w:rsidP="004F260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Муниципальное образование на условии </w:t>
      </w:r>
      <w:proofErr w:type="spellStart"/>
      <w:r w:rsidRPr="00894696">
        <w:rPr>
          <w:rFonts w:ascii="Arial" w:eastAsia="Times New Roman" w:hAnsi="Arial" w:cs="Arial"/>
          <w:sz w:val="24"/>
          <w:szCs w:val="24"/>
          <w:lang w:eastAsia="ru-RU"/>
        </w:rPr>
        <w:t>софинансирования</w:t>
      </w:r>
      <w:proofErr w:type="spellEnd"/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 с Фондом содействия реформированию ЖКХ и областного бюджета планируют приобрести жилые помещения для граждан, проживающих в аварийном жилом фонде.</w:t>
      </w:r>
    </w:p>
    <w:p w:rsidR="004F2609" w:rsidRPr="00894696" w:rsidRDefault="004F2609" w:rsidP="005552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>3. Добавить в</w:t>
      </w:r>
      <w:r w:rsidR="005552BD"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 раздел </w:t>
      </w:r>
      <w:proofErr w:type="gramStart"/>
      <w:r w:rsidR="005552BD" w:rsidRPr="00894696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C710E"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proofErr w:type="gramEnd"/>
      <w:r w:rsidR="008C710E"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Цель и  задачи Программы слова: </w:t>
      </w:r>
      <w:r w:rsidR="008C710E" w:rsidRPr="00894696">
        <w:rPr>
          <w:rFonts w:ascii="Arial" w:eastAsia="Times New Roman" w:hAnsi="Arial" w:cs="Arial"/>
          <w:sz w:val="24"/>
          <w:szCs w:val="24"/>
          <w:lang w:eastAsia="ru-RU"/>
        </w:rPr>
        <w:t>Предоставление благоустроенного жилья гражданам, проживающим в аварийном жилищном фонде.</w:t>
      </w:r>
    </w:p>
    <w:p w:rsidR="008C710E" w:rsidRPr="00894696" w:rsidRDefault="008C710E" w:rsidP="005552BD">
      <w:pPr>
        <w:pStyle w:val="a6"/>
        <w:rPr>
          <w:rFonts w:ascii="Arial" w:hAnsi="Arial" w:cs="Arial"/>
          <w:sz w:val="24"/>
          <w:szCs w:val="24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>3.</w:t>
      </w:r>
      <w:proofErr w:type="gramStart"/>
      <w:r w:rsidRPr="00894696">
        <w:rPr>
          <w:rFonts w:ascii="Arial" w:eastAsia="Times New Roman" w:hAnsi="Arial" w:cs="Arial"/>
          <w:sz w:val="24"/>
          <w:szCs w:val="24"/>
          <w:lang w:eastAsia="ru-RU"/>
        </w:rPr>
        <w:t>1.Дополнить</w:t>
      </w:r>
      <w:proofErr w:type="gramEnd"/>
      <w:r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 раздел « </w:t>
      </w:r>
      <w:r w:rsidRPr="00894696">
        <w:rPr>
          <w:rFonts w:ascii="Arial" w:hAnsi="Arial" w:cs="Arial"/>
          <w:sz w:val="24"/>
          <w:szCs w:val="24"/>
        </w:rPr>
        <w:t>Задачами Программы являются» словами:</w:t>
      </w:r>
    </w:p>
    <w:p w:rsidR="008C710E" w:rsidRPr="00894696" w:rsidRDefault="008C710E" w:rsidP="005552BD">
      <w:pPr>
        <w:pStyle w:val="a6"/>
        <w:jc w:val="both"/>
        <w:rPr>
          <w:rFonts w:ascii="Arial" w:hAnsi="Arial" w:cs="Arial"/>
          <w:sz w:val="24"/>
          <w:szCs w:val="24"/>
        </w:rPr>
      </w:pPr>
      <w:r w:rsidRPr="00894696">
        <w:rPr>
          <w:rFonts w:ascii="Arial" w:hAnsi="Arial" w:cs="Arial"/>
          <w:sz w:val="24"/>
          <w:szCs w:val="24"/>
        </w:rPr>
        <w:t xml:space="preserve">-создание условий для привлечения </w:t>
      </w:r>
      <w:r w:rsidRPr="00894696">
        <w:rPr>
          <w:rFonts w:ascii="Arial" w:eastAsia="Times New Roman" w:hAnsi="Arial" w:cs="Arial"/>
          <w:sz w:val="24"/>
          <w:szCs w:val="24"/>
          <w:lang w:eastAsia="ru-RU"/>
        </w:rPr>
        <w:t>граждан, проживающих в аварийном жилом фонде</w:t>
      </w:r>
      <w:r w:rsidRPr="00894696">
        <w:rPr>
          <w:rFonts w:ascii="Arial" w:hAnsi="Arial" w:cs="Arial"/>
          <w:sz w:val="24"/>
          <w:szCs w:val="24"/>
        </w:rPr>
        <w:t xml:space="preserve">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8C710E" w:rsidRPr="00894696" w:rsidRDefault="008C710E" w:rsidP="005552B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94696">
        <w:rPr>
          <w:rFonts w:ascii="Arial" w:hAnsi="Arial" w:cs="Arial"/>
          <w:sz w:val="24"/>
          <w:szCs w:val="24"/>
        </w:rPr>
        <w:t>4. Дополнить раздел «</w:t>
      </w:r>
      <w:r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3. Система программных мероприятий» словами:</w:t>
      </w:r>
    </w:p>
    <w:p w:rsidR="008C710E" w:rsidRPr="00894696" w:rsidRDefault="008C710E" w:rsidP="008C710E">
      <w:pPr>
        <w:pStyle w:val="a6"/>
        <w:jc w:val="both"/>
        <w:rPr>
          <w:rFonts w:ascii="Arial" w:hAnsi="Arial" w:cs="Arial"/>
          <w:sz w:val="24"/>
          <w:szCs w:val="24"/>
        </w:rPr>
      </w:pPr>
      <w:r w:rsidRPr="00894696">
        <w:rPr>
          <w:rFonts w:ascii="Arial" w:hAnsi="Arial" w:cs="Arial"/>
          <w:sz w:val="24"/>
          <w:szCs w:val="24"/>
        </w:rPr>
        <w:t>- переселить граждан, проживающих в аварийном жилом фонде;</w:t>
      </w:r>
    </w:p>
    <w:p w:rsidR="00A720FF" w:rsidRPr="00894696" w:rsidRDefault="00A720FF" w:rsidP="00A720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94696">
        <w:rPr>
          <w:rFonts w:ascii="Arial" w:eastAsia="Calibri" w:hAnsi="Arial" w:cs="Arial"/>
          <w:sz w:val="24"/>
          <w:szCs w:val="24"/>
        </w:rPr>
        <w:t>-обеспечить условия для дальнейшего развития социальной и инженерной инфраструктуры поселка;</w:t>
      </w:r>
    </w:p>
    <w:p w:rsidR="00A720FF" w:rsidRPr="00894696" w:rsidRDefault="00A720FF" w:rsidP="00A720FF">
      <w:pPr>
        <w:spacing w:after="0" w:line="240" w:lineRule="auto"/>
        <w:ind w:firstLine="312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94696">
        <w:rPr>
          <w:rFonts w:ascii="Arial" w:eastAsia="Calibri" w:hAnsi="Arial" w:cs="Arial"/>
          <w:sz w:val="24"/>
          <w:szCs w:val="24"/>
        </w:rPr>
        <w:t>- обеспечить доступность объектов социальной инфраструктуры;                                              - обеспечить сбалансированное, перспективное развитие социальной инфраструктуры;                                                                                                                                                    - обеспечить достижение расчетного уровня обеспеченности населения услугами;                - обеспечить эффективность функционирования действующей социальной инфраструктуры.</w:t>
      </w:r>
      <w:r w:rsidRPr="00894696">
        <w:rPr>
          <w:rFonts w:ascii="Arial" w:eastAsia="Calibri" w:hAnsi="Arial" w:cs="Arial"/>
          <w:sz w:val="24"/>
          <w:szCs w:val="24"/>
          <w:lang w:eastAsia="ru-RU"/>
        </w:rPr>
        <w:t xml:space="preserve">   </w:t>
      </w:r>
    </w:p>
    <w:p w:rsidR="00A720FF" w:rsidRPr="00894696" w:rsidRDefault="005552BD" w:rsidP="00A720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hAnsi="Arial" w:cs="Arial"/>
          <w:sz w:val="24"/>
          <w:szCs w:val="24"/>
        </w:rPr>
        <w:t>5. Д</w:t>
      </w:r>
      <w:r w:rsidR="00A720FF" w:rsidRPr="00894696">
        <w:rPr>
          <w:rFonts w:ascii="Arial" w:hAnsi="Arial" w:cs="Arial"/>
          <w:sz w:val="24"/>
          <w:szCs w:val="24"/>
        </w:rPr>
        <w:t>ополнить раздел</w:t>
      </w:r>
      <w:r w:rsidRPr="0089469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94696">
        <w:rPr>
          <w:rFonts w:ascii="Arial" w:hAnsi="Arial" w:cs="Arial"/>
          <w:sz w:val="24"/>
          <w:szCs w:val="24"/>
        </w:rPr>
        <w:t>«</w:t>
      </w:r>
      <w:r w:rsidR="00A720FF" w:rsidRPr="00894696">
        <w:rPr>
          <w:rFonts w:ascii="Arial" w:hAnsi="Arial" w:cs="Arial"/>
          <w:sz w:val="24"/>
          <w:szCs w:val="24"/>
        </w:rPr>
        <w:t xml:space="preserve"> </w:t>
      </w:r>
      <w:r w:rsidR="00A720FF"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6</w:t>
      </w:r>
      <w:proofErr w:type="gramEnd"/>
      <w:r w:rsidR="00A720FF" w:rsidRPr="00894696">
        <w:rPr>
          <w:rFonts w:ascii="Arial" w:eastAsia="Times New Roman" w:hAnsi="Arial" w:cs="Arial"/>
          <w:bCs/>
          <w:sz w:val="24"/>
          <w:szCs w:val="24"/>
          <w:lang w:eastAsia="ru-RU"/>
        </w:rPr>
        <w:t>.Оценка эффективности и реализации Программы.</w:t>
      </w:r>
      <w:r w:rsidR="00A720FF" w:rsidRPr="0089469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E83B96" w:rsidRPr="00894696" w:rsidRDefault="00A720FF" w:rsidP="00A720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>Целевые показатели (индикаторы) Программы» наименование индикатора п. 11</w:t>
      </w:r>
      <w:r w:rsidR="00E83B96" w:rsidRPr="00894696">
        <w:rPr>
          <w:rFonts w:ascii="Arial" w:eastAsia="Times New Roman" w:hAnsi="Arial" w:cs="Arial"/>
          <w:sz w:val="24"/>
          <w:szCs w:val="24"/>
          <w:lang w:eastAsia="ru-RU"/>
        </w:rPr>
        <w:t xml:space="preserve"> и п. 12:</w:t>
      </w:r>
    </w:p>
    <w:p w:rsidR="008C710E" w:rsidRPr="00894696" w:rsidRDefault="008C710E" w:rsidP="008C710E">
      <w:pPr>
        <w:pStyle w:val="a6"/>
        <w:jc w:val="both"/>
        <w:rPr>
          <w:rFonts w:ascii="Arial" w:hAnsi="Arial" w:cs="Arial"/>
          <w:sz w:val="24"/>
          <w:szCs w:val="24"/>
        </w:rPr>
      </w:pPr>
    </w:p>
    <w:tbl>
      <w:tblPr>
        <w:tblW w:w="85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3361"/>
        <w:gridCol w:w="1362"/>
        <w:gridCol w:w="1009"/>
        <w:gridCol w:w="870"/>
        <w:gridCol w:w="1256"/>
        <w:gridCol w:w="18"/>
        <w:gridCol w:w="12"/>
        <w:gridCol w:w="9"/>
      </w:tblGrid>
      <w:tr w:rsidR="005552BD" w:rsidRPr="005552BD" w:rsidTr="00E83B96">
        <w:tc>
          <w:tcPr>
            <w:tcW w:w="6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индикатора</w:t>
            </w:r>
          </w:p>
        </w:tc>
        <w:tc>
          <w:tcPr>
            <w:tcW w:w="13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317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5552BD" w:rsidRPr="005552BD" w:rsidTr="00E83B96">
        <w:trPr>
          <w:gridAfter w:val="2"/>
          <w:wAfter w:w="21" w:type="dxa"/>
        </w:trPr>
        <w:tc>
          <w:tcPr>
            <w:tcW w:w="6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</w:tr>
      <w:tr w:rsidR="005552BD" w:rsidRPr="005552BD" w:rsidTr="00E83B96">
        <w:trPr>
          <w:gridAfter w:val="2"/>
          <w:wAfter w:w="21" w:type="dxa"/>
        </w:trPr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Число граждан, переселённых в результате выполнения подпрограммы из жилых помещений, </w:t>
            </w: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признанных аварийными многоквартирного дома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E83B96" w:rsidRPr="005552BD" w:rsidTr="00E83B96">
        <w:trPr>
          <w:gridAfter w:val="1"/>
          <w:wAfter w:w="9" w:type="dxa"/>
        </w:trPr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признанных аварийными многоквартирных домов полностью расселенных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96" w:rsidRPr="005552BD" w:rsidRDefault="00E83B96" w:rsidP="00E8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52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8B3B69" w:rsidRPr="005552BD" w:rsidRDefault="008B3B69" w:rsidP="008B3B69">
      <w:pPr>
        <w:rPr>
          <w:rFonts w:ascii="Arial" w:hAnsi="Arial" w:cs="Arial"/>
          <w:sz w:val="24"/>
          <w:szCs w:val="24"/>
        </w:rPr>
      </w:pPr>
    </w:p>
    <w:p w:rsidR="008B3B69" w:rsidRDefault="00A9249F" w:rsidP="008B3B69">
      <w:pPr>
        <w:rPr>
          <w:rFonts w:ascii="Arial" w:hAnsi="Arial" w:cs="Arial"/>
          <w:sz w:val="24"/>
          <w:szCs w:val="24"/>
        </w:rPr>
      </w:pPr>
      <w:r w:rsidRPr="005552BD">
        <w:rPr>
          <w:rFonts w:ascii="Arial" w:hAnsi="Arial" w:cs="Arial"/>
          <w:sz w:val="24"/>
          <w:szCs w:val="24"/>
        </w:rPr>
        <w:t>6</w:t>
      </w:r>
      <w:r w:rsidR="008B3B69" w:rsidRPr="005552BD">
        <w:rPr>
          <w:rFonts w:ascii="Arial" w:hAnsi="Arial" w:cs="Arial"/>
          <w:sz w:val="24"/>
          <w:szCs w:val="24"/>
        </w:rPr>
        <w:t>. Приложение №1 «Ресурсное обеспечение мероприятий подпрограммы «Обеспечение качественными услугами ЖКХ населения муниципального образования «пос</w:t>
      </w:r>
      <w:r w:rsidRPr="005552BD">
        <w:rPr>
          <w:rFonts w:ascii="Arial" w:hAnsi="Arial" w:cs="Arial"/>
          <w:sz w:val="24"/>
          <w:szCs w:val="24"/>
        </w:rPr>
        <w:t>елок Теткино» на 2020-2022 годы</w:t>
      </w:r>
      <w:r w:rsidR="008B3B69" w:rsidRPr="005552BD">
        <w:rPr>
          <w:rFonts w:ascii="Arial" w:hAnsi="Arial" w:cs="Arial"/>
          <w:sz w:val="24"/>
          <w:szCs w:val="24"/>
        </w:rPr>
        <w:t>» постановления Администра</w:t>
      </w:r>
      <w:r w:rsidRPr="005552BD">
        <w:rPr>
          <w:rFonts w:ascii="Arial" w:hAnsi="Arial" w:cs="Arial"/>
          <w:sz w:val="24"/>
          <w:szCs w:val="24"/>
        </w:rPr>
        <w:t>ции поселка Теткино</w:t>
      </w:r>
      <w:r w:rsidR="008B3B69" w:rsidRPr="005552BD">
        <w:rPr>
          <w:rFonts w:ascii="Arial" w:hAnsi="Arial" w:cs="Arial"/>
          <w:sz w:val="24"/>
          <w:szCs w:val="24"/>
        </w:rPr>
        <w:t xml:space="preserve"> Глушковского </w:t>
      </w:r>
      <w:r w:rsidRPr="005552BD">
        <w:rPr>
          <w:rFonts w:ascii="Arial" w:hAnsi="Arial" w:cs="Arial"/>
          <w:sz w:val="24"/>
          <w:szCs w:val="24"/>
        </w:rPr>
        <w:t xml:space="preserve">района Курской области от  15.11.2019 года №221 </w:t>
      </w:r>
      <w:r w:rsidR="008B3B69" w:rsidRPr="005552BD">
        <w:rPr>
          <w:rFonts w:ascii="Arial" w:hAnsi="Arial" w:cs="Arial"/>
          <w:sz w:val="24"/>
          <w:szCs w:val="24"/>
        </w:rPr>
        <w:t xml:space="preserve"> «Об утверждении муниципальной программы «Обеспечени</w:t>
      </w:r>
      <w:r w:rsidRPr="005552BD">
        <w:rPr>
          <w:rFonts w:ascii="Arial" w:hAnsi="Arial" w:cs="Arial"/>
          <w:sz w:val="24"/>
          <w:szCs w:val="24"/>
        </w:rPr>
        <w:t xml:space="preserve">е доступным и комфортным жильем и </w:t>
      </w:r>
      <w:r w:rsidR="008B3B69" w:rsidRPr="005552BD">
        <w:rPr>
          <w:rFonts w:ascii="Arial" w:hAnsi="Arial" w:cs="Arial"/>
          <w:sz w:val="24"/>
          <w:szCs w:val="24"/>
        </w:rPr>
        <w:t xml:space="preserve"> коммунальными услугами гра</w:t>
      </w:r>
      <w:r w:rsidRPr="005552BD">
        <w:rPr>
          <w:rFonts w:ascii="Arial" w:hAnsi="Arial" w:cs="Arial"/>
          <w:sz w:val="24"/>
          <w:szCs w:val="24"/>
        </w:rPr>
        <w:t>ждан МО «поселок Теткино</w:t>
      </w:r>
      <w:r w:rsidR="008B3B69" w:rsidRPr="005552BD">
        <w:rPr>
          <w:rFonts w:ascii="Arial" w:hAnsi="Arial" w:cs="Arial"/>
          <w:sz w:val="24"/>
          <w:szCs w:val="24"/>
        </w:rPr>
        <w:t xml:space="preserve">» Глушковского </w:t>
      </w:r>
      <w:r w:rsidRPr="005552BD">
        <w:rPr>
          <w:rFonts w:ascii="Arial" w:hAnsi="Arial" w:cs="Arial"/>
          <w:sz w:val="24"/>
          <w:szCs w:val="24"/>
        </w:rPr>
        <w:t>района Курской области на 2020 – 2022</w:t>
      </w:r>
      <w:r w:rsidR="008B3B69" w:rsidRPr="005552BD">
        <w:rPr>
          <w:rFonts w:ascii="Arial" w:hAnsi="Arial" w:cs="Arial"/>
          <w:sz w:val="24"/>
          <w:szCs w:val="24"/>
        </w:rPr>
        <w:t xml:space="preserve"> годы» изложить в новой редакции (прилагается).</w:t>
      </w:r>
    </w:p>
    <w:p w:rsidR="005552BD" w:rsidRPr="005552BD" w:rsidRDefault="005552BD" w:rsidP="008B3B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5552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Постановление</w:t>
      </w:r>
      <w:r w:rsidRPr="005552BD">
        <w:rPr>
          <w:rFonts w:ascii="Arial" w:hAnsi="Arial" w:cs="Arial"/>
          <w:sz w:val="24"/>
          <w:szCs w:val="24"/>
        </w:rPr>
        <w:t xml:space="preserve"> Администрации поселка Теткино Глушковского района Курской области </w:t>
      </w:r>
      <w:proofErr w:type="gramStart"/>
      <w:r w:rsidRPr="005552BD">
        <w:rPr>
          <w:rFonts w:ascii="Arial" w:hAnsi="Arial" w:cs="Arial"/>
          <w:sz w:val="24"/>
          <w:szCs w:val="24"/>
        </w:rPr>
        <w:t>от  15.11.2019</w:t>
      </w:r>
      <w:proofErr w:type="gramEnd"/>
      <w:r w:rsidRPr="005552BD">
        <w:rPr>
          <w:rFonts w:ascii="Arial" w:hAnsi="Arial" w:cs="Arial"/>
          <w:sz w:val="24"/>
          <w:szCs w:val="24"/>
        </w:rPr>
        <w:t xml:space="preserve"> года №221  «Об утверждении муниципальной программы «Обеспечение доступным и комфортным жильем и  коммунальными услугами граждан МО «поселок Теткино» Глушковского района Курской области на 2020 – 2022</w:t>
      </w:r>
      <w:r>
        <w:rPr>
          <w:rFonts w:ascii="Arial" w:hAnsi="Arial" w:cs="Arial"/>
          <w:sz w:val="24"/>
          <w:szCs w:val="24"/>
        </w:rPr>
        <w:t xml:space="preserve"> годы» </w:t>
      </w:r>
      <w:r w:rsidR="00894696">
        <w:rPr>
          <w:rFonts w:ascii="Arial" w:hAnsi="Arial" w:cs="Arial"/>
          <w:sz w:val="24"/>
          <w:szCs w:val="24"/>
        </w:rPr>
        <w:t>добавить приложение № 2</w:t>
      </w:r>
      <w:r w:rsidRPr="005552BD">
        <w:rPr>
          <w:rFonts w:ascii="Arial" w:hAnsi="Arial" w:cs="Arial"/>
          <w:sz w:val="24"/>
          <w:szCs w:val="24"/>
        </w:rPr>
        <w:t xml:space="preserve"> (прилагается).</w:t>
      </w:r>
    </w:p>
    <w:p w:rsidR="008B3B69" w:rsidRPr="005552BD" w:rsidRDefault="00894696" w:rsidP="008B3B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B3B69" w:rsidRPr="005552BD">
        <w:rPr>
          <w:rFonts w:ascii="Arial" w:hAnsi="Arial" w:cs="Arial"/>
          <w:sz w:val="24"/>
          <w:szCs w:val="24"/>
        </w:rPr>
        <w:t>. Начальнику отдела Администра</w:t>
      </w:r>
      <w:r>
        <w:rPr>
          <w:rFonts w:ascii="Arial" w:hAnsi="Arial" w:cs="Arial"/>
          <w:sz w:val="24"/>
          <w:szCs w:val="24"/>
        </w:rPr>
        <w:t>ции поселка Теткино</w:t>
      </w:r>
      <w:r w:rsidR="008B3B69" w:rsidRPr="005552BD">
        <w:rPr>
          <w:rFonts w:ascii="Arial" w:hAnsi="Arial" w:cs="Arial"/>
          <w:sz w:val="24"/>
          <w:szCs w:val="24"/>
        </w:rPr>
        <w:t xml:space="preserve"> Глушковского района Курской области предусмотреть средства на реализацию данной программы.</w:t>
      </w:r>
    </w:p>
    <w:p w:rsidR="008B3B69" w:rsidRPr="005552BD" w:rsidRDefault="008B3B69" w:rsidP="008B3B69">
      <w:pPr>
        <w:rPr>
          <w:rFonts w:ascii="Arial" w:hAnsi="Arial" w:cs="Arial"/>
          <w:sz w:val="24"/>
          <w:szCs w:val="24"/>
        </w:rPr>
      </w:pPr>
      <w:r w:rsidRPr="005552BD">
        <w:rPr>
          <w:rFonts w:ascii="Arial" w:hAnsi="Arial" w:cs="Arial"/>
          <w:sz w:val="24"/>
          <w:szCs w:val="24"/>
        </w:rPr>
        <w:t>4. Контроль за исполнением настоящего постановления оставляю за собой.</w:t>
      </w:r>
    </w:p>
    <w:p w:rsidR="008B3B69" w:rsidRPr="005552BD" w:rsidRDefault="008B3B69" w:rsidP="008B3B69">
      <w:pPr>
        <w:rPr>
          <w:rFonts w:ascii="Arial" w:hAnsi="Arial" w:cs="Arial"/>
          <w:sz w:val="24"/>
          <w:szCs w:val="24"/>
        </w:rPr>
      </w:pPr>
      <w:r w:rsidRPr="005552BD">
        <w:rPr>
          <w:rFonts w:ascii="Arial" w:hAnsi="Arial" w:cs="Arial"/>
          <w:sz w:val="24"/>
          <w:szCs w:val="24"/>
        </w:rPr>
        <w:t>5. Настоящее постановление вступает в силу со дня его обнародования.</w:t>
      </w:r>
    </w:p>
    <w:p w:rsidR="008B3B69" w:rsidRPr="005552BD" w:rsidRDefault="008B3B69" w:rsidP="008B3B69">
      <w:pPr>
        <w:rPr>
          <w:rFonts w:ascii="Arial" w:hAnsi="Arial" w:cs="Arial"/>
          <w:sz w:val="24"/>
          <w:szCs w:val="24"/>
        </w:rPr>
      </w:pPr>
      <w:r w:rsidRPr="005552BD">
        <w:rPr>
          <w:rFonts w:ascii="Arial" w:hAnsi="Arial" w:cs="Arial"/>
          <w:sz w:val="24"/>
          <w:szCs w:val="24"/>
        </w:rPr>
        <w:t> </w:t>
      </w:r>
    </w:p>
    <w:p w:rsidR="008B3B69" w:rsidRPr="005552BD" w:rsidRDefault="008B3B69" w:rsidP="008B3B69">
      <w:pPr>
        <w:rPr>
          <w:rFonts w:ascii="Arial" w:hAnsi="Arial" w:cs="Arial"/>
          <w:sz w:val="24"/>
          <w:szCs w:val="24"/>
        </w:rPr>
      </w:pPr>
      <w:r w:rsidRPr="005552BD">
        <w:rPr>
          <w:rFonts w:ascii="Arial" w:hAnsi="Arial" w:cs="Arial"/>
          <w:sz w:val="24"/>
          <w:szCs w:val="24"/>
        </w:rPr>
        <w:t> </w:t>
      </w:r>
    </w:p>
    <w:p w:rsidR="008B3B69" w:rsidRPr="005552BD" w:rsidRDefault="008B3B69" w:rsidP="008B3B69">
      <w:pPr>
        <w:rPr>
          <w:rFonts w:ascii="Arial" w:hAnsi="Arial" w:cs="Arial"/>
          <w:sz w:val="24"/>
          <w:szCs w:val="24"/>
        </w:rPr>
      </w:pPr>
      <w:r w:rsidRPr="005552BD">
        <w:rPr>
          <w:rFonts w:ascii="Arial" w:hAnsi="Arial" w:cs="Arial"/>
          <w:sz w:val="24"/>
          <w:szCs w:val="24"/>
        </w:rPr>
        <w:t> </w:t>
      </w:r>
    </w:p>
    <w:p w:rsidR="008B3B69" w:rsidRPr="005552BD" w:rsidRDefault="00894696" w:rsidP="008B3B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gramStart"/>
      <w:r>
        <w:rPr>
          <w:rFonts w:ascii="Arial" w:hAnsi="Arial" w:cs="Arial"/>
          <w:sz w:val="24"/>
          <w:szCs w:val="24"/>
        </w:rPr>
        <w:t>поселка  Теткино</w:t>
      </w:r>
      <w:proofErr w:type="gramEnd"/>
      <w:r w:rsidR="008B3B69" w:rsidRPr="005552BD">
        <w:rPr>
          <w:rFonts w:ascii="Arial" w:hAnsi="Arial" w:cs="Arial"/>
          <w:sz w:val="24"/>
          <w:szCs w:val="24"/>
        </w:rPr>
        <w:t>                              </w:t>
      </w:r>
      <w:r>
        <w:rPr>
          <w:rFonts w:ascii="Arial" w:hAnsi="Arial" w:cs="Arial"/>
          <w:sz w:val="24"/>
          <w:szCs w:val="24"/>
        </w:rPr>
        <w:t>                     С.А. Бершов</w:t>
      </w:r>
    </w:p>
    <w:p w:rsidR="008B3B69" w:rsidRPr="005552BD" w:rsidRDefault="008B3B69" w:rsidP="008B3B69">
      <w:pPr>
        <w:rPr>
          <w:rFonts w:ascii="Arial" w:hAnsi="Arial" w:cs="Arial"/>
          <w:sz w:val="24"/>
          <w:szCs w:val="24"/>
        </w:rPr>
      </w:pPr>
      <w:r w:rsidRPr="005552BD">
        <w:rPr>
          <w:rFonts w:ascii="Arial" w:hAnsi="Arial" w:cs="Arial"/>
          <w:b/>
          <w:bCs/>
          <w:sz w:val="24"/>
          <w:szCs w:val="24"/>
        </w:rPr>
        <w:t> </w:t>
      </w:r>
    </w:p>
    <w:p w:rsidR="00867FD7" w:rsidRPr="005552BD" w:rsidRDefault="00867FD7">
      <w:pPr>
        <w:rPr>
          <w:rFonts w:ascii="Arial" w:hAnsi="Arial" w:cs="Arial"/>
          <w:sz w:val="24"/>
          <w:szCs w:val="24"/>
        </w:rPr>
      </w:pPr>
    </w:p>
    <w:p w:rsidR="00C3305C" w:rsidRPr="005552BD" w:rsidRDefault="00C3305C">
      <w:pPr>
        <w:rPr>
          <w:rFonts w:ascii="Arial" w:hAnsi="Arial" w:cs="Arial"/>
          <w:sz w:val="24"/>
          <w:szCs w:val="24"/>
        </w:rPr>
      </w:pPr>
    </w:p>
    <w:p w:rsidR="00C3305C" w:rsidRPr="005552BD" w:rsidRDefault="00C3305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3305C" w:rsidRPr="005552BD" w:rsidRDefault="00C3305C">
      <w:pPr>
        <w:rPr>
          <w:rFonts w:ascii="Arial" w:hAnsi="Arial" w:cs="Arial"/>
          <w:sz w:val="24"/>
          <w:szCs w:val="24"/>
        </w:rPr>
      </w:pPr>
    </w:p>
    <w:p w:rsidR="00C3305C" w:rsidRPr="005552BD" w:rsidRDefault="00C3305C">
      <w:pPr>
        <w:rPr>
          <w:rFonts w:ascii="Arial" w:hAnsi="Arial" w:cs="Arial"/>
          <w:sz w:val="24"/>
          <w:szCs w:val="24"/>
        </w:rPr>
      </w:pPr>
    </w:p>
    <w:p w:rsidR="00C3305C" w:rsidRPr="005552BD" w:rsidRDefault="00C3305C">
      <w:pPr>
        <w:rPr>
          <w:rFonts w:ascii="Arial" w:hAnsi="Arial" w:cs="Arial"/>
          <w:sz w:val="24"/>
          <w:szCs w:val="24"/>
        </w:rPr>
      </w:pPr>
    </w:p>
    <w:p w:rsidR="00C3305C" w:rsidRPr="00280330" w:rsidRDefault="00C3305C">
      <w:pPr>
        <w:rPr>
          <w:rFonts w:ascii="Arial" w:hAnsi="Arial" w:cs="Arial"/>
          <w:sz w:val="24"/>
          <w:szCs w:val="24"/>
        </w:rPr>
      </w:pP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8033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</w:t>
      </w:r>
      <w:r w:rsidR="0089469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                           </w:t>
      </w:r>
      <w:r w:rsidRPr="0028033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Приложение №1</w:t>
      </w: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8033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Ресурсное обеспечение мероприятий подпрограммы</w:t>
      </w: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8033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«Обеспечение качественными услугами ЖКХ населения муниципального образования поселок Теткино» на 2020-2022 годы</w:t>
      </w: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8033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C3305C" w:rsidRPr="00280330" w:rsidRDefault="00C3305C" w:rsidP="00C3305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803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3"/>
        <w:gridCol w:w="2489"/>
        <w:gridCol w:w="1548"/>
        <w:gridCol w:w="1548"/>
        <w:gridCol w:w="1548"/>
        <w:gridCol w:w="1549"/>
      </w:tblGrid>
      <w:tr w:rsidR="00C3305C" w:rsidRPr="00280330" w:rsidTr="007F05DB">
        <w:trPr>
          <w:trHeight w:val="252"/>
        </w:trPr>
        <w:tc>
          <w:tcPr>
            <w:tcW w:w="675" w:type="dxa"/>
            <w:vMerge w:val="restart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15" w:type="dxa"/>
            <w:vMerge w:val="restart"/>
          </w:tcPr>
          <w:p w:rsidR="00C3305C" w:rsidRPr="00280330" w:rsidRDefault="00C3305C" w:rsidP="007F05DB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мероприятий для использования средств</w:t>
            </w:r>
          </w:p>
        </w:tc>
        <w:tc>
          <w:tcPr>
            <w:tcW w:w="1595" w:type="dxa"/>
            <w:vMerge w:val="restart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период</w:t>
            </w:r>
          </w:p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2020-2022 годы</w:t>
            </w:r>
          </w:p>
        </w:tc>
        <w:tc>
          <w:tcPr>
            <w:tcW w:w="4786" w:type="dxa"/>
            <w:gridSpan w:val="3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том числе по годам:</w:t>
            </w:r>
          </w:p>
        </w:tc>
      </w:tr>
      <w:tr w:rsidR="00C3305C" w:rsidRPr="00280330" w:rsidTr="007F05DB">
        <w:trPr>
          <w:trHeight w:val="396"/>
        </w:trPr>
        <w:tc>
          <w:tcPr>
            <w:tcW w:w="675" w:type="dxa"/>
            <w:vMerge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C3305C" w:rsidRPr="00280330" w:rsidRDefault="00C3305C" w:rsidP="007F05DB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96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C3305C" w:rsidRPr="00280330" w:rsidTr="007F05DB">
        <w:tc>
          <w:tcPr>
            <w:tcW w:w="67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</w:tcPr>
          <w:p w:rsidR="00C3305C" w:rsidRPr="00280330" w:rsidRDefault="00C3305C" w:rsidP="007F05DB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поселка Теткино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6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3305C" w:rsidRPr="00280330" w:rsidTr="007F05DB">
        <w:tc>
          <w:tcPr>
            <w:tcW w:w="67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5" w:type="dxa"/>
          </w:tcPr>
          <w:p w:rsidR="00C3305C" w:rsidRPr="00280330" w:rsidRDefault="00C3305C" w:rsidP="007F05DB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по отоплению, водоснабжению, ремонту, содержанию и техобслуживанию помещений общежития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798,00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596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266,00</w:t>
            </w:r>
          </w:p>
        </w:tc>
      </w:tr>
      <w:tr w:rsidR="00C3305C" w:rsidRPr="00280330" w:rsidTr="007F05DB">
        <w:tc>
          <w:tcPr>
            <w:tcW w:w="67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4669,16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1608,21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1452,74</w:t>
            </w:r>
          </w:p>
        </w:tc>
        <w:tc>
          <w:tcPr>
            <w:tcW w:w="1596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1608,21</w:t>
            </w:r>
          </w:p>
        </w:tc>
      </w:tr>
      <w:tr w:rsidR="00C3305C" w:rsidRPr="00280330" w:rsidTr="007F05DB">
        <w:tc>
          <w:tcPr>
            <w:tcW w:w="67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5" w:type="dxa"/>
          </w:tcPr>
          <w:p w:rsidR="00C3305C" w:rsidRPr="00280330" w:rsidRDefault="00C3305C" w:rsidP="007F05DB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268,00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596" w:type="dxa"/>
          </w:tcPr>
          <w:p w:rsidR="00C3305C" w:rsidRPr="00280330" w:rsidRDefault="00C3305C" w:rsidP="007F05D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3305C" w:rsidRPr="00280330" w:rsidTr="007F05DB">
        <w:tc>
          <w:tcPr>
            <w:tcW w:w="67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5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C3305C" w:rsidRPr="00280330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803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05C" w:rsidRPr="00894696" w:rsidTr="007F05DB">
        <w:tc>
          <w:tcPr>
            <w:tcW w:w="675" w:type="dxa"/>
          </w:tcPr>
          <w:p w:rsidR="00C3305C" w:rsidRPr="00894696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469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5" w:type="dxa"/>
          </w:tcPr>
          <w:p w:rsidR="00280330" w:rsidRPr="00894696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9469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Переселение граждан из</w:t>
            </w:r>
          </w:p>
          <w:p w:rsidR="00C3305C" w:rsidRPr="00894696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469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аварийного жилищного фонда</w:t>
            </w:r>
          </w:p>
        </w:tc>
        <w:tc>
          <w:tcPr>
            <w:tcW w:w="1595" w:type="dxa"/>
          </w:tcPr>
          <w:p w:rsidR="00C3305C" w:rsidRPr="00894696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469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5" w:type="dxa"/>
          </w:tcPr>
          <w:p w:rsidR="00C3305C" w:rsidRPr="00894696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469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5" w:type="dxa"/>
          </w:tcPr>
          <w:p w:rsidR="00C3305C" w:rsidRPr="00894696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469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C3305C" w:rsidRPr="00894696" w:rsidRDefault="00C3305C" w:rsidP="007F05DB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469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C3305C" w:rsidRPr="00894696" w:rsidRDefault="00C3305C" w:rsidP="00C3305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469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C3305C" w:rsidRPr="00280330" w:rsidRDefault="00C3305C">
      <w:pPr>
        <w:rPr>
          <w:rFonts w:ascii="Arial" w:hAnsi="Arial" w:cs="Arial"/>
          <w:sz w:val="24"/>
          <w:szCs w:val="24"/>
        </w:rPr>
      </w:pPr>
    </w:p>
    <w:sectPr w:rsidR="00C3305C" w:rsidRPr="00280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B69"/>
    <w:rsid w:val="00280330"/>
    <w:rsid w:val="004F2609"/>
    <w:rsid w:val="005552BD"/>
    <w:rsid w:val="00867FD7"/>
    <w:rsid w:val="00894696"/>
    <w:rsid w:val="008B3B69"/>
    <w:rsid w:val="008C710E"/>
    <w:rsid w:val="00A720FF"/>
    <w:rsid w:val="00A9249F"/>
    <w:rsid w:val="00B7503F"/>
    <w:rsid w:val="00C003BD"/>
    <w:rsid w:val="00C3305C"/>
    <w:rsid w:val="00E8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9CCE"/>
  <w15:chartTrackingRefBased/>
  <w15:docId w15:val="{0073A9A5-9D7D-4FB6-B816-15FA4519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3B6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003BD"/>
    <w:pPr>
      <w:ind w:left="720"/>
      <w:contextualSpacing/>
    </w:pPr>
  </w:style>
  <w:style w:type="paragraph" w:styleId="a6">
    <w:name w:val="No Spacing"/>
    <w:uiPriority w:val="1"/>
    <w:qFormat/>
    <w:rsid w:val="00C003BD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33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38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2020-05-14T12:06:00Z</cp:lastPrinted>
  <dcterms:created xsi:type="dcterms:W3CDTF">2020-05-14T10:09:00Z</dcterms:created>
  <dcterms:modified xsi:type="dcterms:W3CDTF">2020-05-14T12:06:00Z</dcterms:modified>
</cp:coreProperties>
</file>