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AB" w:rsidRPr="003318C3" w:rsidRDefault="002B6CAB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B6CAB" w:rsidRPr="003318C3" w:rsidRDefault="002B6CAB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ТЕТКИНО</w:t>
      </w:r>
    </w:p>
    <w:p w:rsidR="002B6CAB" w:rsidRPr="003318C3" w:rsidRDefault="002B6CAB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 w:rsidR="002B6CAB" w:rsidRPr="003318C3" w:rsidRDefault="002B6CAB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AB" w:rsidRPr="003318C3" w:rsidRDefault="002B6CAB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B" w:rsidRPr="003318C3" w:rsidRDefault="00CB1F90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 24.02.2021</w:t>
      </w:r>
      <w:r w:rsidR="002B6CAB" w:rsidRPr="003318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26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Теткино</w:t>
      </w: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972" w:rsidRDefault="002B6CAB" w:rsidP="00E63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назначении</w:t>
      </w:r>
      <w:r w:rsidRPr="00331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</w:t>
      </w:r>
      <w:r w:rsidR="00E6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слушаний по</w:t>
      </w:r>
    </w:p>
    <w:p w:rsidR="002B6CAB" w:rsidRDefault="002B6CAB" w:rsidP="00E63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проекту межевания территории </w:t>
      </w:r>
    </w:p>
    <w:p w:rsidR="00E63972" w:rsidRDefault="00E63972" w:rsidP="00E63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участка под многоквартирным</w:t>
      </w:r>
    </w:p>
    <w:p w:rsidR="00E63972" w:rsidRDefault="00E63972" w:rsidP="00E63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жилым домом расположенного по адресу:</w:t>
      </w:r>
    </w:p>
    <w:p w:rsidR="00E63972" w:rsidRDefault="00E63972" w:rsidP="00E63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Курская область, Глушковский район,</w:t>
      </w:r>
    </w:p>
    <w:p w:rsidR="00E63972" w:rsidRDefault="00E63972" w:rsidP="00E63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Теткино, ул. Первомайская, дом 28А</w:t>
      </w:r>
      <w:r w:rsidR="0026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63972" w:rsidRPr="003318C3" w:rsidRDefault="00E63972" w:rsidP="00E63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CAB" w:rsidRPr="00850B20" w:rsidRDefault="002B6CAB" w:rsidP="00850B2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43,45,46 Градостроительного кодекса Российской Федерации от 29.12.2004 года № 190-ФЗ, Уставом муниципального образования «поселок Теткино» Глушковского района Курской области, Правилами землепользования и застройки муниципального образования, действующими на территории поселка Теткино,  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«поселок Теткино» Глушковского района Курской области утвержденным решением</w:t>
      </w:r>
      <w:proofErr w:type="gramEnd"/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Собрания депутатов поселка Теткино Глушковского района от 26 февраля 2020 года № 8 </w:t>
      </w:r>
      <w:r w:rsidR="00850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редакции решения</w:t>
      </w:r>
      <w:r w:rsidR="00D77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850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обрания депутатов</w:t>
      </w:r>
      <w:r w:rsidR="00D77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поселка Теткино Глушковского района</w:t>
      </w:r>
      <w:r w:rsidR="00850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35 от 27.10.2020 г. </w:t>
      </w:r>
      <w:r w:rsidR="00850B20" w:rsidRPr="00B6066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«О</w:t>
      </w:r>
      <w:proofErr w:type="gramEnd"/>
      <w:r w:rsidR="00850B20" w:rsidRPr="00B6066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</w:t>
      </w:r>
      <w:proofErr w:type="gramStart"/>
      <w:r w:rsidR="00850B20" w:rsidRPr="00B6066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внесении изменений и дополнений в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«поселок Теткино» Глушковского района Курской области утвержденное Решением Собрание депутатов поселка Теткино Глушковского  района  №</w:t>
      </w:r>
      <w:r w:rsidR="0064654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</w:t>
      </w:r>
      <w:r w:rsidR="00850B20" w:rsidRPr="00B6066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8 от 26.02.2020</w:t>
      </w:r>
      <w:r w:rsidR="00646547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</w:t>
      </w:r>
      <w:r w:rsidR="00850B20" w:rsidRPr="00B6066E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г.</w:t>
      </w:r>
      <w:r w:rsidR="00850B20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»)</w:t>
      </w:r>
      <w:r w:rsidR="00850B20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поселка Теткино Глушковского района Курской области</w:t>
      </w:r>
      <w:proofErr w:type="gramEnd"/>
    </w:p>
    <w:p w:rsidR="002B6CAB" w:rsidRPr="003318C3" w:rsidRDefault="002B6CAB" w:rsidP="002B6CA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CAB" w:rsidRPr="003318C3" w:rsidRDefault="002B6CAB" w:rsidP="002B6CA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318C3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:</w:t>
      </w: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0B20" w:rsidRDefault="002B6CAB" w:rsidP="00850B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Назначить публичные слушания</w:t>
      </w: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0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331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проекту межевания территории </w:t>
      </w:r>
      <w:r w:rsidR="00850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 под многоквартирным жилым домом расположенного по адресу: Курская область, Глушковский район, пос. </w:t>
      </w:r>
      <w:proofErr w:type="gramStart"/>
      <w:r w:rsidR="00850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Теткино</w:t>
      </w:r>
      <w:proofErr w:type="gramEnd"/>
      <w:r w:rsidR="00850B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Первомайская, дом 28А</w:t>
      </w:r>
      <w:r w:rsidR="00591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Провести собрание </w:t>
      </w:r>
      <w:r w:rsidR="00CB1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участников публичных слушаний 07 апреля 2021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в 14-00 часов по адресу: Курская область, Глу</w:t>
      </w:r>
      <w:r w:rsidR="00D77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шковский район, поселок Теткино,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 Бочарникова д. 4</w:t>
      </w:r>
    </w:p>
    <w:p w:rsidR="002B6CAB" w:rsidRPr="003318C3" w:rsidRDefault="00D777E6" w:rsidP="00D777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(актовый </w:t>
      </w:r>
      <w:r w:rsidR="002B6CAB"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зал администрации поселка Теткино). </w:t>
      </w:r>
      <w:r w:rsidR="002B6CAB"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</w:t>
      </w:r>
      <w:r w:rsidR="002B6CAB" w:rsidRPr="003318C3">
        <w:rPr>
          <w:rFonts w:ascii="Times New Roman" w:hAnsi="Times New Roman" w:cs="Times New Roman"/>
          <w:sz w:val="24"/>
          <w:szCs w:val="24"/>
        </w:rPr>
        <w:t xml:space="preserve"> Утвердить состав межведомственной комиссии по землепользованию и застройке на </w:t>
      </w:r>
      <w:bookmarkStart w:id="0" w:name="_GoBack"/>
      <w:bookmarkEnd w:id="0"/>
      <w:r w:rsidR="002B6CAB" w:rsidRPr="003318C3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«поселок Теткино» Глушковского район</w:t>
      </w:r>
      <w:r w:rsidR="002B6CAB">
        <w:rPr>
          <w:rFonts w:ascii="Times New Roman" w:hAnsi="Times New Roman" w:cs="Times New Roman"/>
          <w:sz w:val="24"/>
          <w:szCs w:val="24"/>
        </w:rPr>
        <w:t>а Курской области в соответствии</w:t>
      </w:r>
      <w:r w:rsidR="002B6CAB" w:rsidRPr="003318C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согласно приложения №1.</w:t>
      </w:r>
    </w:p>
    <w:p w:rsidR="002B6CAB" w:rsidRPr="003318C3" w:rsidRDefault="002B6CAB" w:rsidP="00D77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8C3">
        <w:rPr>
          <w:rFonts w:ascii="Times New Roman" w:hAnsi="Times New Roman" w:cs="Times New Roman"/>
          <w:sz w:val="24"/>
          <w:szCs w:val="24"/>
        </w:rPr>
        <w:t>4. Межведомств</w:t>
      </w:r>
      <w:r>
        <w:rPr>
          <w:rFonts w:ascii="Times New Roman" w:hAnsi="Times New Roman" w:cs="Times New Roman"/>
          <w:sz w:val="24"/>
          <w:szCs w:val="24"/>
        </w:rPr>
        <w:t>енн</w:t>
      </w:r>
      <w:r w:rsidRPr="008072C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3318C3">
        <w:rPr>
          <w:rFonts w:ascii="Times New Roman" w:hAnsi="Times New Roman" w:cs="Times New Roman"/>
          <w:sz w:val="24"/>
          <w:szCs w:val="24"/>
        </w:rPr>
        <w:t xml:space="preserve"> по землепользованию и застройке на территории муниципального образования </w:t>
      </w:r>
      <w:r w:rsidRPr="003318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«поселок Теткино»</w:t>
      </w:r>
      <w:r w:rsidRPr="003318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318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Глушковского</w:t>
      </w:r>
      <w:r w:rsidRPr="003318C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50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(организатору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публичных слушаний):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50B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 обеспечить оповещение о начале публичных слушаний путем размещения копии настоящего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постановления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 оповещения о начале публичных слушаний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информационных стендах поселка Теткино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согласно приложения № 2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4.2.  разместить настоящее постановление и информационные материалы к нему на официальном сайте администрации  посе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лка Т</w:t>
      </w:r>
      <w:r w:rsidR="00CB1F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еткино в сети Интернет   25 февраля 2021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года;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4.3. организовать провед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экспозиции проектов со дня их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размещения на официальном сайте администрации поселка Т</w:t>
      </w:r>
      <w:r w:rsidR="00262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еткино Глушковского района по 06 апреля 2021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по адресу:  Курская область, Глушковский район. поселок Теткино, ул. Бочарникова д. 4 ( актовый зал администрации поселка Теткино) с возможностью посещения в рабочие дни с 9.00 по 17.00 часов (с перерывом на обед с 12.00 до 13.00 часов).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 период размещения проектов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информационных материалов к ним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официальном сайте администрации поселка Теткино и проведения экспозиции, предусмотренной подпунктом 4.3 пункта 4 настоящего постановления, участники публичных слушаний, вправе вносить предложения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замечания, касающиеся проектов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следующей форме: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путем подачи в письменной форме организатору публичных слушаний в рабочие дни с 9.00 до 17.00 часов (с перерывом на обед с 12.00 до 13.00 часов) по адресу: Курская область, Глушковский район, поселок Т</w:t>
      </w:r>
      <w:r w:rsidR="00D77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еткино,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 Бочарникова д. 4)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путем подачи в устной и (или) письменной форме в ходе проведения собраний участников публичных слушаний по месту их проведения;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посредством записи в журнале учет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посетителей экспозиции проектов, подлежащих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рассмотрению на публичных слушаниях.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Настоящее постановление подлежит официальному опубликован</w:t>
      </w:r>
      <w:r w:rsidR="00D777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ию и вступает в силу со дня его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опубликования.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B6CAB" w:rsidRPr="003318C3" w:rsidRDefault="002B6CAB" w:rsidP="002B6C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B6CAB" w:rsidRPr="003318C3" w:rsidRDefault="002B6CAB" w:rsidP="002B6CA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B" w:rsidRPr="003318C3" w:rsidRDefault="002B6CAB" w:rsidP="002B6CA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B" w:rsidRPr="003318C3" w:rsidRDefault="002B6CAB" w:rsidP="002B6CAB">
      <w:pPr>
        <w:tabs>
          <w:tab w:val="left" w:pos="993"/>
        </w:tabs>
        <w:spacing w:before="10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поселка Теткино</w:t>
      </w: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Глушковского района                                                                   С.А. Бершов</w:t>
      </w: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</w:p>
    <w:p w:rsidR="002B6CAB" w:rsidRPr="003318C3" w:rsidRDefault="002B6CAB" w:rsidP="002B6CA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B" w:rsidRPr="003318C3" w:rsidRDefault="002B6CAB" w:rsidP="002B6CA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B" w:rsidRPr="003318C3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CAB" w:rsidRPr="003318C3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>
      <w:pPr>
        <w:pStyle w:val="20"/>
        <w:framePr w:w="9562" w:h="2122" w:hRule="exact" w:wrap="none" w:vAnchor="page" w:hAnchor="page" w:x="1712" w:y="892"/>
        <w:shd w:val="clear" w:color="auto" w:fill="auto"/>
        <w:spacing w:before="0" w:after="0" w:line="514" w:lineRule="exact"/>
        <w:ind w:left="5200"/>
        <w:jc w:val="right"/>
      </w:pPr>
      <w:r>
        <w:t>Приложение №1 к Постановлению администрации поселка Теткино Глушковского района Курской области</w:t>
      </w:r>
    </w:p>
    <w:p w:rsidR="002B6CAB" w:rsidRDefault="0092611C" w:rsidP="002B6CAB">
      <w:pPr>
        <w:pStyle w:val="20"/>
        <w:framePr w:w="9562" w:h="2122" w:hRule="exact" w:wrap="none" w:vAnchor="page" w:hAnchor="page" w:x="1712" w:y="892"/>
        <w:shd w:val="clear" w:color="auto" w:fill="auto"/>
        <w:spacing w:before="0" w:after="0" w:line="514" w:lineRule="exact"/>
        <w:ind w:left="5200"/>
        <w:jc w:val="right"/>
      </w:pPr>
      <w:r>
        <w:t xml:space="preserve"> № 28</w:t>
      </w:r>
      <w:r w:rsidR="002B6CAB">
        <w:t xml:space="preserve"> </w:t>
      </w:r>
      <w:r w:rsidR="00262C2E">
        <w:t xml:space="preserve"> от 24.02.2021</w:t>
      </w:r>
      <w:r w:rsidR="002B6CAB">
        <w:t xml:space="preserve"> года.</w:t>
      </w:r>
    </w:p>
    <w:p w:rsidR="002B6CAB" w:rsidRDefault="002B6CAB" w:rsidP="002B6CAB">
      <w:pPr>
        <w:pStyle w:val="60"/>
        <w:framePr w:w="9562" w:h="1007" w:hRule="exact" w:wrap="none" w:vAnchor="page" w:hAnchor="page" w:x="1712" w:y="3633"/>
        <w:shd w:val="clear" w:color="auto" w:fill="auto"/>
        <w:spacing w:before="0" w:after="0"/>
        <w:ind w:right="20"/>
      </w:pPr>
      <w:r>
        <w:t>Состав</w:t>
      </w:r>
      <w:r w:rsidRPr="003318C3">
        <w:rPr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межведомственной комиссии</w:t>
      </w:r>
      <w:r w:rsidRPr="003318C3">
        <w:rPr>
          <w:sz w:val="24"/>
          <w:szCs w:val="24"/>
        </w:rPr>
        <w:t xml:space="preserve"> по землепользованию и застройке на территории муниципального образования </w:t>
      </w:r>
      <w:r w:rsidRPr="003318C3">
        <w:rPr>
          <w:snapToGrid w:val="0"/>
          <w:sz w:val="24"/>
          <w:szCs w:val="24"/>
          <w:lang w:eastAsia="ru-RU"/>
        </w:rPr>
        <w:t>«поселок Теткино» Глушковского</w:t>
      </w:r>
      <w:r w:rsidRPr="003318C3">
        <w:rPr>
          <w:sz w:val="24"/>
          <w:szCs w:val="24"/>
        </w:rPr>
        <w:t xml:space="preserve"> района Курской области</w:t>
      </w:r>
      <w:r>
        <w:t xml:space="preserve"> </w:t>
      </w:r>
      <w:r>
        <w:br/>
        <w:t>муниципального образования «поселок Теткино» Глушковского района Курской</w:t>
      </w:r>
      <w:r>
        <w:br/>
        <w:t>области в соответствие с действующим законодательством</w:t>
      </w:r>
    </w:p>
    <w:p w:rsidR="002B6CAB" w:rsidRDefault="002B6CAB" w:rsidP="002B6CAB">
      <w:pPr>
        <w:rPr>
          <w:sz w:val="2"/>
          <w:szCs w:val="2"/>
        </w:rPr>
      </w:pPr>
    </w:p>
    <w:tbl>
      <w:tblPr>
        <w:tblpPr w:leftFromText="180" w:rightFromText="180" w:vertAnchor="text" w:horzAnchor="margin" w:tblpX="421" w:tblpY="33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2404"/>
        <w:gridCol w:w="4395"/>
        <w:gridCol w:w="1310"/>
      </w:tblGrid>
      <w:tr w:rsidR="0092611C" w:rsidRPr="00262EC4" w:rsidTr="0092611C">
        <w:trPr>
          <w:trHeight w:hRule="exact" w:val="31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11C" w:rsidRPr="00262EC4" w:rsidRDefault="0092611C" w:rsidP="0092611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ФИО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Должность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92611C" w:rsidRPr="00262EC4" w:rsidTr="0092611C">
        <w:trPr>
          <w:trHeight w:hRule="exact" w:val="59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Председатель</w:t>
            </w:r>
          </w:p>
          <w:p w:rsidR="0092611C" w:rsidRPr="00262EC4" w:rsidRDefault="0092611C" w:rsidP="0092611C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комиссии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Градинар Г.И.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Заместитель главы Администрации поселка Теткино Глушковского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92611C" w:rsidRPr="00262EC4" w:rsidTr="0092611C">
        <w:trPr>
          <w:trHeight w:hRule="exact" w:val="88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Заместитель</w:t>
            </w:r>
          </w:p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председателя</w:t>
            </w:r>
          </w:p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комиссии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62EC4">
              <w:rPr>
                <w:sz w:val="24"/>
                <w:szCs w:val="24"/>
              </w:rPr>
              <w:t>Кулизень</w:t>
            </w:r>
            <w:proofErr w:type="spellEnd"/>
            <w:r w:rsidRPr="00262EC4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Начальник отдела строительства и архитектуры Администрации Глушковского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 w:rsidR="0092611C" w:rsidRPr="00262EC4" w:rsidTr="0092611C">
        <w:trPr>
          <w:trHeight w:hRule="exact" w:val="59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Секретарь</w:t>
            </w:r>
          </w:p>
          <w:p w:rsidR="0092611C" w:rsidRPr="00262EC4" w:rsidRDefault="0092611C" w:rsidP="0092611C">
            <w:pPr>
              <w:pStyle w:val="20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комиссии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Лазарева Л.Д.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>-эксперт</w:t>
            </w:r>
            <w:r w:rsidRPr="00262EC4">
              <w:rPr>
                <w:sz w:val="24"/>
                <w:szCs w:val="24"/>
              </w:rPr>
              <w:t xml:space="preserve"> Администрации поселка Теткино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</w:p>
        </w:tc>
      </w:tr>
      <w:tr w:rsidR="0092611C" w:rsidRPr="00262EC4" w:rsidTr="0092611C">
        <w:trPr>
          <w:trHeight w:hRule="exact" w:val="59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262EC4">
              <w:rPr>
                <w:sz w:val="24"/>
                <w:szCs w:val="24"/>
              </w:rPr>
              <w:t>миссии</w:t>
            </w:r>
            <w:proofErr w:type="spellEnd"/>
            <w:r w:rsidRPr="00262EC4">
              <w:rPr>
                <w:sz w:val="24"/>
                <w:szCs w:val="24"/>
              </w:rPr>
              <w:t>:</w:t>
            </w:r>
          </w:p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ind w:left="160"/>
              <w:rPr>
                <w:sz w:val="24"/>
                <w:szCs w:val="24"/>
              </w:rPr>
            </w:pPr>
          </w:p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ind w:left="160"/>
              <w:rPr>
                <w:sz w:val="24"/>
                <w:szCs w:val="24"/>
              </w:rPr>
            </w:pPr>
          </w:p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Краснюкова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>-эксперт</w:t>
            </w:r>
            <w:r w:rsidRPr="00262EC4">
              <w:rPr>
                <w:sz w:val="24"/>
                <w:szCs w:val="24"/>
              </w:rPr>
              <w:t xml:space="preserve"> Администрации поселка Теткино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</w:p>
        </w:tc>
      </w:tr>
      <w:tr w:rsidR="0092611C" w:rsidRPr="00262EC4" w:rsidTr="0092611C">
        <w:trPr>
          <w:trHeight w:hRule="exact" w:val="5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11C" w:rsidRPr="00262EC4" w:rsidRDefault="0092611C" w:rsidP="0092611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611C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</w:p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Призенко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ind w:left="220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депутат Собрания депутатов поселка Теткино</w:t>
            </w:r>
          </w:p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ind w:left="220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</w:tr>
      <w:tr w:rsidR="0092611C" w:rsidRPr="00262EC4" w:rsidTr="0092611C">
        <w:trPr>
          <w:trHeight w:hRule="exact" w:val="71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11C" w:rsidRPr="00262EC4" w:rsidRDefault="0092611C" w:rsidP="0092611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Дудкина О.А.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ind w:left="220"/>
              <w:rPr>
                <w:sz w:val="24"/>
                <w:szCs w:val="24"/>
              </w:rPr>
            </w:pPr>
            <w:r w:rsidRPr="00262EC4">
              <w:rPr>
                <w:sz w:val="24"/>
                <w:szCs w:val="24"/>
              </w:rPr>
              <w:t>депутат Собрания депутатов поселка Теткино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11C" w:rsidRPr="00262EC4" w:rsidRDefault="0092611C" w:rsidP="0092611C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</w:p>
        </w:tc>
      </w:tr>
    </w:tbl>
    <w:p w:rsidR="002B6CAB" w:rsidRDefault="002B6CAB" w:rsidP="002B6CAB"/>
    <w:p w:rsidR="002B6CAB" w:rsidRDefault="002B6CAB" w:rsidP="002B6CAB">
      <w:r>
        <w:t xml:space="preserve">   </w:t>
      </w:r>
    </w:p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B6CAB" w:rsidRDefault="002B6CAB" w:rsidP="002B6CAB"/>
    <w:p w:rsidR="00262C2E" w:rsidRDefault="00262C2E" w:rsidP="002B6CAB"/>
    <w:p w:rsidR="0092611C" w:rsidRDefault="0092611C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C" w:rsidRDefault="0092611C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C" w:rsidRDefault="0092611C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C" w:rsidRDefault="0092611C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C" w:rsidRDefault="0092611C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C" w:rsidRDefault="0092611C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2611C" w:rsidRDefault="0092611C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B6CAB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</w:t>
      </w: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</w:t>
      </w: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администрации</w:t>
      </w:r>
    </w:p>
    <w:p w:rsidR="002B6CAB" w:rsidRDefault="002B6CAB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поселка Теткино Глушковского района</w:t>
      </w:r>
    </w:p>
    <w:p w:rsidR="002B6CAB" w:rsidRPr="00780B9B" w:rsidRDefault="00262C2E" w:rsidP="002B6C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  №</w:t>
      </w:r>
      <w:r w:rsidR="009261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от 24.02.2021</w:t>
      </w:r>
      <w:r w:rsidR="002B6C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2B6CAB" w:rsidRPr="00780B9B" w:rsidRDefault="002B6CAB" w:rsidP="002B6C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B6CAB" w:rsidP="00262C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ОПОВЕЩЕНИЕ</w:t>
      </w: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начале проведения публичных слуш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аний</w:t>
      </w:r>
    </w:p>
    <w:p w:rsidR="00262C2E" w:rsidRDefault="00262C2E" w:rsidP="00262C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</w:t>
      </w:r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проекту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земельного участка под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многоквартирным</w:t>
      </w:r>
      <w:proofErr w:type="gramEnd"/>
    </w:p>
    <w:p w:rsidR="00262C2E" w:rsidRDefault="00262C2E" w:rsidP="00262C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домом расположенного по адресу: Курская область, Глушковский район,</w:t>
      </w:r>
    </w:p>
    <w:p w:rsidR="00262C2E" w:rsidRDefault="00262C2E" w:rsidP="00262C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Теткино, ул. Первомайская, дом 28А</w:t>
      </w:r>
    </w:p>
    <w:p w:rsidR="002B6CAB" w:rsidRPr="00780B9B" w:rsidRDefault="002B6CAB" w:rsidP="00262C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CAB" w:rsidRPr="00780B9B" w:rsidRDefault="002B6CAB" w:rsidP="002B6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CAB" w:rsidRPr="00780B9B" w:rsidRDefault="002B6CAB" w:rsidP="002B6CA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</w:p>
    <w:p w:rsidR="00262C2E" w:rsidRDefault="002B6CAB" w:rsidP="00262C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262C2E" w:rsidRDefault="00262C2E" w:rsidP="00262C2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62C2E" w:rsidRPr="00262C2E" w:rsidRDefault="00262C2E" w:rsidP="009261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Проект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участка под многоквартирным</w:t>
      </w:r>
    </w:p>
    <w:p w:rsidR="00262C2E" w:rsidRDefault="00262C2E" w:rsidP="00926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домом расположенного по адресу: Курская область, Глушковский район,</w:t>
      </w:r>
    </w:p>
    <w:p w:rsidR="00262C2E" w:rsidRDefault="00262C2E" w:rsidP="00926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Теткино, ул. Первомайская, дом 28А</w:t>
      </w:r>
      <w:r w:rsidR="00F21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6CAB" w:rsidRPr="00780B9B" w:rsidRDefault="002B6CAB" w:rsidP="00926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62C2E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Проект и информационные материалы  размещены на официальном сайте Администрации поселка Теткино Глушковского района (</w:t>
      </w:r>
      <w:proofErr w:type="spellStart"/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теткино</w:t>
      </w:r>
      <w:proofErr w:type="gramStart"/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.р</w:t>
      </w:r>
      <w:proofErr w:type="gramEnd"/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</w:t>
      </w:r>
      <w:proofErr w:type="spellEnd"/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в  информационно-телекоммуникационной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сети "Интернет"  25 февраля 2021</w:t>
      </w:r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</w:p>
    <w:p w:rsidR="002B6CAB" w:rsidRPr="00780B9B" w:rsidRDefault="002B6CAB" w:rsidP="0092611C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Срок проведения публичных слушаний или общественных обсуждений:</w:t>
      </w:r>
    </w:p>
    <w:p w:rsidR="002B6CAB" w:rsidRPr="00780B9B" w:rsidRDefault="00262C2E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25 февраля 2021 г. до 07 апреля 2021</w:t>
      </w:r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B6CAB" w:rsidP="009261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публичных слушаний: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собрание участников публичных </w:t>
      </w:r>
      <w:r w:rsidR="00262C2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слушаний будет проведено 07 апреля 2021</w:t>
      </w: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Курская область, Глушковский район, поселок Теткино ул. Бочарникова д. 4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(адрес)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регистрации участников публичных слушаний           </w:t>
      </w: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с 13-30 до 14-00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                                        (время регистрации)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С документацией по подготовке и проведению публичных слушаний или общественных обсуждений можно ознакомиться на экспозиции (экспозициях) по следующему адресу:</w:t>
      </w:r>
    </w:p>
    <w:p w:rsidR="002B6CA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Курская область, Глушковский район, поселок Теткино ул. Бочарникова д. 4, 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97172D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с 25.02.2021</w:t>
      </w:r>
      <w:r w:rsidR="002B6CAB"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г. ____________________________________________________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(место, дата открытия экспозиции)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Срок проведения экспозиции:</w:t>
      </w:r>
      <w:r w:rsidRPr="00780B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2B6CAB" w:rsidRPr="00780B9B" w:rsidRDefault="0097172D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с 25 февраля 2021 г. по  06 апреля 2021</w:t>
      </w:r>
      <w:r w:rsidR="002B6CAB" w:rsidRPr="00780B9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года  с возможностью посещения в рабочие дни с 9.00 по 17.00 часов (с перерывом </w:t>
      </w:r>
      <w:r w:rsidR="002B6CA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 обед с 12.00 до 13.00 часов)_______________________________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(дни и часы, в которое возможно посещение экспозиции)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Предложения и замечания по проект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 можно подавать в срок до 14-00 часов </w:t>
      </w:r>
      <w:r w:rsidR="0097172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07.04.2021</w:t>
      </w: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письменной форме по адресу: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Курская область, Глушковский район, поселок Теткино ул. Бочарникова д. 4;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устной форме в ходе проведения собрания участников публичных слушаний;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2B6CAB" w:rsidRPr="00780B9B" w:rsidRDefault="002B6CAB" w:rsidP="0092611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2B6CAB" w:rsidRPr="00780B9B" w:rsidRDefault="002B6CAB" w:rsidP="0092611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6CAB" w:rsidRPr="00780B9B" w:rsidRDefault="002B6CAB" w:rsidP="0092611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80B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B6CAB" w:rsidP="009261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Pr="00780B9B" w:rsidRDefault="002B6CAB" w:rsidP="002B6C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B6CAB" w:rsidRDefault="002B6CAB" w:rsidP="002B6CAB">
      <w:pPr>
        <w:jc w:val="both"/>
        <w:rPr>
          <w:rFonts w:ascii="Times New Roman" w:hAnsi="Times New Roman" w:cs="Times New Roman"/>
        </w:rPr>
      </w:pPr>
    </w:p>
    <w:p w:rsidR="00B6066E" w:rsidRDefault="00B6066E" w:rsidP="002B6CAB">
      <w:pPr>
        <w:jc w:val="both"/>
        <w:rPr>
          <w:rFonts w:ascii="Times New Roman" w:hAnsi="Times New Roman" w:cs="Times New Roman"/>
        </w:rPr>
      </w:pPr>
    </w:p>
    <w:p w:rsidR="00B6066E" w:rsidRDefault="00B6066E" w:rsidP="002B6CAB">
      <w:pPr>
        <w:jc w:val="both"/>
        <w:rPr>
          <w:rFonts w:ascii="Times New Roman" w:hAnsi="Times New Roman" w:cs="Times New Roman"/>
        </w:rPr>
      </w:pPr>
    </w:p>
    <w:p w:rsidR="00B6066E" w:rsidRDefault="00B6066E" w:rsidP="002B6CAB">
      <w:pPr>
        <w:jc w:val="both"/>
        <w:rPr>
          <w:rFonts w:ascii="Times New Roman" w:hAnsi="Times New Roman" w:cs="Times New Roman"/>
        </w:rPr>
      </w:pPr>
    </w:p>
    <w:p w:rsidR="00B6066E" w:rsidRDefault="00B6066E" w:rsidP="002B6CAB">
      <w:pPr>
        <w:jc w:val="both"/>
        <w:rPr>
          <w:rFonts w:ascii="Times New Roman" w:hAnsi="Times New Roman" w:cs="Times New Roman"/>
        </w:rPr>
      </w:pPr>
    </w:p>
    <w:p w:rsidR="00B6066E" w:rsidRDefault="00B6066E" w:rsidP="002B6CAB">
      <w:pPr>
        <w:jc w:val="both"/>
        <w:rPr>
          <w:rFonts w:ascii="Times New Roman" w:hAnsi="Times New Roman" w:cs="Times New Roman"/>
        </w:rPr>
      </w:pPr>
    </w:p>
    <w:p w:rsidR="00B6066E" w:rsidRDefault="00B6066E" w:rsidP="002B6CAB">
      <w:pPr>
        <w:jc w:val="both"/>
        <w:rPr>
          <w:rFonts w:ascii="Times New Roman" w:hAnsi="Times New Roman" w:cs="Times New Roman"/>
        </w:rPr>
      </w:pPr>
    </w:p>
    <w:p w:rsidR="0097172D" w:rsidRDefault="0097172D" w:rsidP="002B6CAB">
      <w:pPr>
        <w:jc w:val="both"/>
        <w:rPr>
          <w:rFonts w:ascii="Times New Roman" w:hAnsi="Times New Roman" w:cs="Times New Roman"/>
        </w:rPr>
      </w:pPr>
    </w:p>
    <w:p w:rsidR="00B6066E" w:rsidRPr="00780B9B" w:rsidRDefault="00B6066E" w:rsidP="002B6CAB">
      <w:pPr>
        <w:jc w:val="both"/>
        <w:rPr>
          <w:rFonts w:ascii="Times New Roman" w:hAnsi="Times New Roman" w:cs="Times New Roman"/>
        </w:rPr>
      </w:pPr>
    </w:p>
    <w:p w:rsidR="002B2B77" w:rsidRDefault="002B2B77"/>
    <w:sectPr w:rsidR="002B2B77" w:rsidSect="003318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2F1A"/>
    <w:multiLevelType w:val="multilevel"/>
    <w:tmpl w:val="80166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AB"/>
    <w:rsid w:val="00262C2E"/>
    <w:rsid w:val="002B2B77"/>
    <w:rsid w:val="002B6CAB"/>
    <w:rsid w:val="004E4D7E"/>
    <w:rsid w:val="00591C92"/>
    <w:rsid w:val="00646547"/>
    <w:rsid w:val="00784549"/>
    <w:rsid w:val="00850B20"/>
    <w:rsid w:val="0092611C"/>
    <w:rsid w:val="0097172D"/>
    <w:rsid w:val="00B6066E"/>
    <w:rsid w:val="00CB1F90"/>
    <w:rsid w:val="00D777E6"/>
    <w:rsid w:val="00E63972"/>
    <w:rsid w:val="00F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6C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B6C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CAB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B6CAB"/>
    <w:pPr>
      <w:widowControl w:val="0"/>
      <w:shd w:val="clear" w:color="auto" w:fill="FFFFFF"/>
      <w:spacing w:before="480" w:after="126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4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5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6C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B6C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CAB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B6CAB"/>
    <w:pPr>
      <w:widowControl w:val="0"/>
      <w:shd w:val="clear" w:color="auto" w:fill="FFFFFF"/>
      <w:spacing w:before="480" w:after="126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4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WUS</cp:lastModifiedBy>
  <cp:revision>4</cp:revision>
  <cp:lastPrinted>2021-02-24T11:36:00Z</cp:lastPrinted>
  <dcterms:created xsi:type="dcterms:W3CDTF">2021-02-24T12:21:00Z</dcterms:created>
  <dcterms:modified xsi:type="dcterms:W3CDTF">2021-02-24T12:28:00Z</dcterms:modified>
</cp:coreProperties>
</file>